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C9F" w:rsidRPr="00946C36" w:rsidRDefault="00727C9F" w:rsidP="006D5B0F">
      <w:pPr>
        <w:spacing w:line="240" w:lineRule="auto"/>
        <w:jc w:val="center"/>
        <w:rPr>
          <w:rFonts w:ascii="Times New Roman" w:hAnsi="Times New Roman" w:cs="Times New Roman"/>
          <w:b/>
          <w:sz w:val="28"/>
          <w:szCs w:val="28"/>
        </w:rPr>
      </w:pPr>
    </w:p>
    <w:p w:rsidR="00727C9F" w:rsidRDefault="00727C9F" w:rsidP="006D5B0F">
      <w:pPr>
        <w:tabs>
          <w:tab w:val="left" w:pos="307"/>
        </w:tabs>
        <w:spacing w:after="0" w:line="240" w:lineRule="auto"/>
        <w:jc w:val="center"/>
        <w:rPr>
          <w:rFonts w:ascii="Times New Roman" w:hAnsi="Times New Roman" w:cs="Times New Roman"/>
          <w:b/>
          <w:color w:val="2F2F2F"/>
          <w:sz w:val="32"/>
          <w:szCs w:val="32"/>
        </w:rPr>
      </w:pPr>
      <w:r w:rsidRPr="006D5B0F">
        <w:rPr>
          <w:rFonts w:ascii="Times New Roman" w:hAnsi="Times New Roman" w:cs="Times New Roman"/>
          <w:b/>
          <w:color w:val="2F2F2F"/>
          <w:sz w:val="32"/>
          <w:szCs w:val="32"/>
        </w:rPr>
        <w:t xml:space="preserve">Закон України від 30.11.2021  №1914-XI  </w:t>
      </w:r>
    </w:p>
    <w:p w:rsidR="00727C9F" w:rsidRDefault="00727C9F" w:rsidP="006D5B0F">
      <w:pPr>
        <w:tabs>
          <w:tab w:val="left" w:pos="307"/>
        </w:tabs>
        <w:spacing w:after="0" w:line="240" w:lineRule="auto"/>
        <w:jc w:val="center"/>
        <w:rPr>
          <w:rFonts w:ascii="Times New Roman" w:hAnsi="Times New Roman" w:cs="Times New Roman"/>
          <w:b/>
          <w:color w:val="2F2F2F"/>
          <w:sz w:val="32"/>
          <w:szCs w:val="32"/>
        </w:rPr>
      </w:pPr>
      <w:r w:rsidRPr="006D5B0F">
        <w:rPr>
          <w:rFonts w:ascii="Times New Roman" w:hAnsi="Times New Roman" w:cs="Times New Roman"/>
          <w:b/>
          <w:color w:val="2F2F2F"/>
          <w:sz w:val="32"/>
          <w:szCs w:val="32"/>
        </w:rPr>
        <w:t xml:space="preserve">«Про внесення змін до Податкового кодексу України та деяких законодавчих актів України щодо забезпечення збалансованості бюджетних надходжень» </w:t>
      </w:r>
    </w:p>
    <w:p w:rsidR="00727C9F" w:rsidRPr="00316C3E" w:rsidRDefault="00727C9F" w:rsidP="006D5B0F">
      <w:pPr>
        <w:tabs>
          <w:tab w:val="left" w:pos="307"/>
        </w:tabs>
        <w:spacing w:after="0" w:line="240" w:lineRule="auto"/>
        <w:jc w:val="center"/>
        <w:rPr>
          <w:rFonts w:ascii="Times New Roman" w:hAnsi="Times New Roman" w:cs="Times New Roman"/>
          <w:b/>
          <w:color w:val="2F2F2F"/>
          <w:sz w:val="28"/>
          <w:szCs w:val="28"/>
        </w:rPr>
      </w:pPr>
      <w:r w:rsidRPr="00316C3E">
        <w:rPr>
          <w:rFonts w:ascii="Times New Roman" w:hAnsi="Times New Roman" w:cs="Times New Roman"/>
          <w:b/>
          <w:color w:val="2F2F2F"/>
          <w:sz w:val="28"/>
          <w:szCs w:val="28"/>
        </w:rPr>
        <w:t>(офіційно оприлюднено в газеті «Голос Україні» від 21 грудня 2021 року №244)</w:t>
      </w:r>
    </w:p>
    <w:p w:rsidR="00727C9F" w:rsidRPr="00316C3E" w:rsidRDefault="00727C9F" w:rsidP="006D5B0F">
      <w:pPr>
        <w:spacing w:after="0" w:line="240" w:lineRule="auto"/>
        <w:jc w:val="center"/>
        <w:rPr>
          <w:rFonts w:ascii="Times New Roman" w:hAnsi="Times New Roman" w:cs="Times New Roman"/>
          <w:b/>
          <w:sz w:val="28"/>
          <w:szCs w:val="28"/>
        </w:rPr>
      </w:pPr>
      <w:r w:rsidRPr="00316C3E">
        <w:rPr>
          <w:rFonts w:ascii="Times New Roman" w:hAnsi="Times New Roman" w:cs="Times New Roman"/>
          <w:b/>
          <w:sz w:val="28"/>
          <w:szCs w:val="28"/>
        </w:rPr>
        <w:t>ПОРІВНЯЛЬНА ТАБЛИЦЯ</w:t>
      </w:r>
    </w:p>
    <w:p w:rsidR="00727C9F" w:rsidRPr="00316C3E" w:rsidRDefault="00727C9F" w:rsidP="0001216E">
      <w:pPr>
        <w:spacing w:after="0" w:line="240" w:lineRule="auto"/>
        <w:jc w:val="center"/>
        <w:rPr>
          <w:rFonts w:ascii="Times New Roman" w:hAnsi="Times New Roman" w:cs="Times New Roman"/>
          <w:b/>
          <w:sz w:val="28"/>
          <w:szCs w:val="28"/>
        </w:rPr>
      </w:pPr>
      <w:r w:rsidRPr="00316C3E">
        <w:rPr>
          <w:rFonts w:ascii="Times New Roman" w:hAnsi="Times New Roman" w:cs="Times New Roman"/>
          <w:b/>
          <w:sz w:val="28"/>
          <w:szCs w:val="28"/>
        </w:rPr>
        <w:t>Податок на доходи фізичних осіб</w:t>
      </w:r>
    </w:p>
    <w:p w:rsidR="00727C9F" w:rsidRPr="00316C3E" w:rsidRDefault="00727C9F" w:rsidP="0001216E">
      <w:pPr>
        <w:spacing w:after="0" w:line="240" w:lineRule="auto"/>
        <w:jc w:val="center"/>
        <w:rPr>
          <w:rFonts w:ascii="Times New Roman" w:hAnsi="Times New Roman" w:cs="Times New Roman"/>
          <w:b/>
          <w:sz w:val="28"/>
          <w:szCs w:val="28"/>
        </w:rPr>
      </w:pPr>
      <w:r w:rsidRPr="00316C3E">
        <w:rPr>
          <w:rFonts w:ascii="Times New Roman" w:hAnsi="Times New Roman" w:cs="Times New Roman"/>
          <w:b/>
          <w:sz w:val="28"/>
          <w:szCs w:val="28"/>
        </w:rPr>
        <w:t>Одноразове  (спеціальне) добровільне  декларування активів фізичних осіб</w:t>
      </w:r>
    </w:p>
    <w:p w:rsidR="00727C9F" w:rsidRPr="0001216E" w:rsidRDefault="00727C9F" w:rsidP="0001216E">
      <w:pPr>
        <w:spacing w:after="0" w:line="240" w:lineRule="auto"/>
        <w:jc w:val="center"/>
        <w:rPr>
          <w:rFonts w:ascii="Times New Roman" w:hAnsi="Times New Roman" w:cs="Times New Roman"/>
          <w:b/>
          <w:sz w:val="28"/>
          <w:szCs w:val="28"/>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2"/>
        <w:gridCol w:w="8079"/>
        <w:gridCol w:w="3686"/>
      </w:tblGrid>
      <w:tr w:rsidR="00727C9F" w:rsidTr="00C33343">
        <w:tc>
          <w:tcPr>
            <w:tcW w:w="4112" w:type="dxa"/>
          </w:tcPr>
          <w:p w:rsidR="00727C9F" w:rsidRPr="00C33343" w:rsidRDefault="00727C9F" w:rsidP="00C33343">
            <w:pPr>
              <w:spacing w:after="0" w:line="240" w:lineRule="auto"/>
              <w:rPr>
                <w:rFonts w:ascii="Cambria" w:hAnsi="Cambria" w:cs="Times New Roman"/>
                <w:lang w:eastAsia="en-US"/>
              </w:rPr>
            </w:pPr>
          </w:p>
        </w:tc>
        <w:tc>
          <w:tcPr>
            <w:tcW w:w="8079" w:type="dxa"/>
          </w:tcPr>
          <w:p w:rsidR="00727C9F" w:rsidRPr="00C33343" w:rsidRDefault="00727C9F" w:rsidP="00C33343">
            <w:pPr>
              <w:spacing w:after="0" w:line="240" w:lineRule="auto"/>
              <w:jc w:val="center"/>
              <w:rPr>
                <w:rFonts w:ascii="Times New Roman" w:hAnsi="Times New Roman" w:cs="Times New Roman"/>
                <w:b/>
                <w:lang w:eastAsia="en-US"/>
              </w:rPr>
            </w:pPr>
            <w:r w:rsidRPr="00C33343">
              <w:rPr>
                <w:rFonts w:ascii="Times New Roman" w:hAnsi="Times New Roman" w:cs="Times New Roman"/>
                <w:b/>
                <w:sz w:val="28"/>
                <w:szCs w:val="28"/>
              </w:rPr>
              <w:t>ПОДАТОК НА ДОХОДИ ФІЗИЧНИХ ОСІБ</w:t>
            </w:r>
          </w:p>
          <w:p w:rsidR="00727C9F" w:rsidRPr="00C33343" w:rsidRDefault="00727C9F" w:rsidP="00C33343">
            <w:pPr>
              <w:spacing w:after="0" w:line="240" w:lineRule="auto"/>
              <w:rPr>
                <w:rFonts w:ascii="Cambria" w:hAnsi="Cambria" w:cs="Times New Roman"/>
                <w:lang w:eastAsia="en-US"/>
              </w:rPr>
            </w:pPr>
          </w:p>
        </w:tc>
        <w:tc>
          <w:tcPr>
            <w:tcW w:w="3686" w:type="dxa"/>
          </w:tcPr>
          <w:p w:rsidR="00727C9F" w:rsidRPr="00C33343" w:rsidRDefault="00727C9F" w:rsidP="00C33343">
            <w:pPr>
              <w:spacing w:after="0" w:line="240" w:lineRule="auto"/>
              <w:rPr>
                <w:rFonts w:ascii="Cambria" w:hAnsi="Cambria" w:cs="Times New Roman"/>
                <w:lang w:eastAsia="en-US"/>
              </w:rPr>
            </w:pPr>
          </w:p>
        </w:tc>
      </w:tr>
      <w:tr w:rsidR="00727C9F" w:rsidTr="00C33343">
        <w:tc>
          <w:tcPr>
            <w:tcW w:w="4112" w:type="dxa"/>
          </w:tcPr>
          <w:p w:rsidR="00727C9F" w:rsidRPr="00C33343" w:rsidRDefault="00727C9F" w:rsidP="00C33343">
            <w:pPr>
              <w:spacing w:after="0" w:line="240" w:lineRule="auto"/>
              <w:jc w:val="center"/>
              <w:rPr>
                <w:rFonts w:ascii="Cambria" w:hAnsi="Cambria" w:cs="Times New Roman"/>
                <w:lang w:eastAsia="en-US"/>
              </w:rPr>
            </w:pPr>
            <w:r w:rsidRPr="00C33343">
              <w:rPr>
                <w:rFonts w:ascii="Times New Roman" w:hAnsi="Times New Roman" w:cs="Times New Roman"/>
                <w:b/>
                <w:sz w:val="28"/>
                <w:szCs w:val="28"/>
              </w:rPr>
              <w:t>редакція норм ПКУ до змін, внесених Законом України від 30.11.2021  №1914-XI</w:t>
            </w:r>
          </w:p>
        </w:tc>
        <w:tc>
          <w:tcPr>
            <w:tcW w:w="8079" w:type="dxa"/>
          </w:tcPr>
          <w:p w:rsidR="00727C9F" w:rsidRPr="00C33343" w:rsidRDefault="00727C9F" w:rsidP="00C33343">
            <w:pPr>
              <w:spacing w:after="0" w:line="240" w:lineRule="auto"/>
              <w:jc w:val="center"/>
              <w:rPr>
                <w:rFonts w:ascii="Times New Roman" w:hAnsi="Times New Roman" w:cs="Times New Roman"/>
                <w:b/>
                <w:lang w:eastAsia="en-US"/>
              </w:rPr>
            </w:pPr>
            <w:r w:rsidRPr="00C33343">
              <w:rPr>
                <w:rFonts w:ascii="Times New Roman" w:hAnsi="Times New Roman" w:cs="Times New Roman"/>
                <w:b/>
                <w:sz w:val="28"/>
                <w:szCs w:val="28"/>
              </w:rPr>
              <w:t>редакція норм ПКУ із змінами,  внесеними Законом України від 30.11.2021  №1914-XI</w:t>
            </w:r>
          </w:p>
          <w:p w:rsidR="00727C9F" w:rsidRPr="00C33343" w:rsidRDefault="00727C9F" w:rsidP="00C33343">
            <w:pPr>
              <w:spacing w:after="0" w:line="240" w:lineRule="auto"/>
              <w:jc w:val="center"/>
              <w:rPr>
                <w:rFonts w:ascii="Cambria" w:hAnsi="Cambria" w:cs="Times New Roman"/>
                <w:lang w:eastAsia="en-US"/>
              </w:rPr>
            </w:pPr>
          </w:p>
        </w:tc>
        <w:tc>
          <w:tcPr>
            <w:tcW w:w="3686" w:type="dxa"/>
          </w:tcPr>
          <w:p w:rsidR="00727C9F" w:rsidRPr="00C33343" w:rsidRDefault="00727C9F" w:rsidP="00C33343">
            <w:pPr>
              <w:spacing w:after="0" w:line="240" w:lineRule="auto"/>
              <w:jc w:val="center"/>
              <w:rPr>
                <w:rFonts w:ascii="Cambria" w:hAnsi="Cambria" w:cs="Times New Roman"/>
                <w:b/>
                <w:lang w:eastAsia="en-US"/>
              </w:rPr>
            </w:pPr>
            <w:r w:rsidRPr="00C33343">
              <w:rPr>
                <w:rFonts w:ascii="Cambria" w:hAnsi="Cambria" w:cs="Times New Roman"/>
                <w:b/>
                <w:lang w:eastAsia="en-US"/>
              </w:rPr>
              <w:t>Набуття чинності</w:t>
            </w:r>
          </w:p>
          <w:p w:rsidR="00727C9F" w:rsidRPr="00C33343" w:rsidRDefault="00727C9F" w:rsidP="00C33343">
            <w:pPr>
              <w:spacing w:after="0" w:line="240" w:lineRule="auto"/>
              <w:jc w:val="center"/>
              <w:rPr>
                <w:rFonts w:ascii="Cambria" w:hAnsi="Cambria" w:cs="Times New Roman"/>
                <w:lang w:eastAsia="en-US"/>
              </w:rPr>
            </w:pPr>
            <w:r w:rsidRPr="00C33343">
              <w:rPr>
                <w:rFonts w:ascii="Cambria" w:hAnsi="Cambria" w:cs="Times New Roman"/>
                <w:b/>
                <w:lang w:eastAsia="en-US"/>
              </w:rPr>
              <w:t>Короткий зміст</w:t>
            </w:r>
          </w:p>
        </w:tc>
      </w:tr>
      <w:tr w:rsidR="00727C9F" w:rsidTr="00C33343">
        <w:tc>
          <w:tcPr>
            <w:tcW w:w="4112" w:type="dxa"/>
            <w:vAlign w:val="center"/>
          </w:tcPr>
          <w:p w:rsidR="00727C9F" w:rsidRPr="00C33343" w:rsidRDefault="00727C9F" w:rsidP="00C33343">
            <w:pPr>
              <w:spacing w:after="0" w:line="240" w:lineRule="auto"/>
              <w:ind w:firstLine="142"/>
              <w:jc w:val="center"/>
              <w:rPr>
                <w:rFonts w:ascii="Cambria" w:hAnsi="Cambria" w:cs="Times New Roman"/>
                <w:sz w:val="24"/>
                <w:szCs w:val="24"/>
                <w:lang w:eastAsia="en-US"/>
              </w:rPr>
            </w:pPr>
            <w:r w:rsidRPr="00C33343">
              <w:rPr>
                <w:rFonts w:ascii="Times New Roman" w:hAnsi="Times New Roman" w:cs="Times New Roman"/>
                <w:sz w:val="24"/>
                <w:szCs w:val="24"/>
                <w:lang w:eastAsia="en-US"/>
              </w:rPr>
              <w:t>Редакція відсутня</w:t>
            </w:r>
          </w:p>
        </w:tc>
        <w:tc>
          <w:tcPr>
            <w:tcW w:w="8079" w:type="dxa"/>
          </w:tcPr>
          <w:p w:rsidR="00727C9F" w:rsidRPr="00C33343" w:rsidRDefault="00727C9F" w:rsidP="00C33343">
            <w:pPr>
              <w:spacing w:after="0" w:line="240" w:lineRule="auto"/>
              <w:ind w:firstLine="176"/>
              <w:jc w:val="both"/>
              <w:rPr>
                <w:rFonts w:ascii="Cambria" w:hAnsi="Cambria" w:cs="Times New Roman"/>
                <w:sz w:val="24"/>
                <w:szCs w:val="24"/>
                <w:lang w:eastAsia="en-US"/>
              </w:rPr>
            </w:pPr>
            <w:r w:rsidRPr="00C33343">
              <w:rPr>
                <w:rFonts w:ascii="Times New Roman" w:hAnsi="Times New Roman" w:cs="Times New Roman"/>
                <w:sz w:val="24"/>
                <w:szCs w:val="24"/>
                <w:lang w:eastAsia="en-US"/>
              </w:rPr>
              <w:t>162.1.1</w:t>
            </w:r>
            <w:r w:rsidRPr="00C33343">
              <w:rPr>
                <w:rFonts w:ascii="Times New Roman" w:hAnsi="Times New Roman" w:cs="Times New Roman"/>
                <w:sz w:val="24"/>
                <w:szCs w:val="24"/>
                <w:vertAlign w:val="superscript"/>
                <w:lang w:eastAsia="en-US"/>
              </w:rPr>
              <w:t>1</w:t>
            </w:r>
            <w:r w:rsidRPr="00C33343">
              <w:rPr>
                <w:rFonts w:ascii="Times New Roman" w:hAnsi="Times New Roman" w:cs="Times New Roman"/>
                <w:sz w:val="24"/>
                <w:szCs w:val="24"/>
                <w:lang w:eastAsia="en-US"/>
              </w:rPr>
              <w:t xml:space="preserve">. фізична особа </w:t>
            </w:r>
            <w:r w:rsidRPr="00C33343">
              <w:rPr>
                <w:rFonts w:ascii="Times New Roman" w:hAnsi="Times New Roman" w:cs="Times New Roman"/>
                <w:sz w:val="24"/>
                <w:szCs w:val="24"/>
                <w:lang w:eastAsia="en-US"/>
              </w:rPr>
              <w:sym w:font="Symbol" w:char="F02D"/>
            </w:r>
            <w:r w:rsidRPr="00C33343">
              <w:rPr>
                <w:rFonts w:ascii="Times New Roman" w:hAnsi="Times New Roman" w:cs="Times New Roman"/>
                <w:sz w:val="24"/>
                <w:szCs w:val="24"/>
                <w:lang w:eastAsia="en-US"/>
              </w:rPr>
              <w:t xml:space="preserve"> резидент, яка володіє та/або користується (орендує (суборендує), на умовах емфітевзису, постійно користується) земельними ділянками, віднесеними до сільськогосподарських угідь, у частині мінімального податкового зобов’язання</w:t>
            </w:r>
          </w:p>
        </w:tc>
        <w:tc>
          <w:tcPr>
            <w:tcW w:w="3686" w:type="dxa"/>
          </w:tcPr>
          <w:p w:rsidR="00727C9F" w:rsidRPr="00C33343" w:rsidRDefault="00727C9F" w:rsidP="00C33343">
            <w:pPr>
              <w:spacing w:after="0" w:line="240" w:lineRule="auto"/>
              <w:jc w:val="center"/>
              <w:rPr>
                <w:rFonts w:ascii="Times New Roman" w:hAnsi="Times New Roman" w:cs="Times New Roman"/>
                <w:b/>
                <w:sz w:val="26"/>
                <w:szCs w:val="26"/>
                <w:lang w:eastAsia="en-US"/>
              </w:rPr>
            </w:pPr>
            <w:r w:rsidRPr="00C33343">
              <w:rPr>
                <w:rFonts w:ascii="Times New Roman" w:hAnsi="Times New Roman" w:cs="Times New Roman"/>
                <w:b/>
                <w:sz w:val="26"/>
                <w:szCs w:val="26"/>
                <w:lang w:eastAsia="en-US"/>
              </w:rPr>
              <w:t>Набирає чинності з 1 січня 2022 року</w:t>
            </w:r>
          </w:p>
          <w:p w:rsidR="00727C9F" w:rsidRPr="00C33343" w:rsidRDefault="00727C9F" w:rsidP="00C33343">
            <w:pPr>
              <w:spacing w:after="0" w:line="240" w:lineRule="auto"/>
              <w:jc w:val="both"/>
              <w:rPr>
                <w:rFonts w:ascii="Cambria" w:hAnsi="Cambria" w:cs="Times New Roman"/>
                <w:sz w:val="26"/>
                <w:szCs w:val="26"/>
                <w:lang w:eastAsia="en-US"/>
              </w:rPr>
            </w:pPr>
            <w:r w:rsidRPr="00C33343">
              <w:rPr>
                <w:rFonts w:ascii="Cambria" w:hAnsi="Cambria" w:cs="Times New Roman"/>
                <w:sz w:val="26"/>
                <w:szCs w:val="26"/>
                <w:lang w:eastAsia="en-US"/>
              </w:rPr>
              <w:t xml:space="preserve">До платників ПДФО віднесено </w:t>
            </w:r>
            <w:r w:rsidRPr="00C33343">
              <w:rPr>
                <w:rFonts w:ascii="Times New Roman" w:hAnsi="Times New Roman" w:cs="Times New Roman"/>
                <w:sz w:val="26"/>
                <w:szCs w:val="26"/>
                <w:lang w:eastAsia="en-US"/>
              </w:rPr>
              <w:t xml:space="preserve">фізичних осіб </w:t>
            </w:r>
            <w:r w:rsidRPr="00C33343">
              <w:rPr>
                <w:rFonts w:ascii="Times New Roman" w:hAnsi="Times New Roman" w:cs="Times New Roman"/>
                <w:sz w:val="26"/>
                <w:szCs w:val="26"/>
                <w:lang w:eastAsia="en-US"/>
              </w:rPr>
              <w:sym w:font="Symbol" w:char="F02D"/>
            </w:r>
            <w:r w:rsidRPr="00C33343">
              <w:rPr>
                <w:rFonts w:ascii="Times New Roman" w:hAnsi="Times New Roman" w:cs="Times New Roman"/>
                <w:sz w:val="26"/>
                <w:szCs w:val="26"/>
                <w:lang w:eastAsia="en-US"/>
              </w:rPr>
              <w:t xml:space="preserve"> резидентів, які володіють  та/або користуються  земельними ділянками</w:t>
            </w:r>
          </w:p>
        </w:tc>
      </w:tr>
      <w:tr w:rsidR="00727C9F" w:rsidTr="00C33343">
        <w:tc>
          <w:tcPr>
            <w:tcW w:w="4112" w:type="dxa"/>
          </w:tcPr>
          <w:p w:rsidR="00727C9F" w:rsidRPr="00C33343" w:rsidRDefault="00727C9F" w:rsidP="00C33343">
            <w:pPr>
              <w:spacing w:after="120" w:line="240" w:lineRule="auto"/>
              <w:ind w:firstLine="142"/>
              <w:jc w:val="both"/>
              <w:rPr>
                <w:rFonts w:ascii="Times New Roman" w:hAnsi="Times New Roman" w:cs="Times New Roman"/>
                <w:sz w:val="24"/>
                <w:szCs w:val="24"/>
                <w:lang w:eastAsia="en-US"/>
              </w:rPr>
            </w:pPr>
            <w:bookmarkStart w:id="0" w:name="n3701"/>
            <w:bookmarkEnd w:id="0"/>
            <w:r w:rsidRPr="00C33343">
              <w:rPr>
                <w:rFonts w:ascii="Times New Roman" w:hAnsi="Times New Roman" w:cs="Times New Roman"/>
                <w:b/>
                <w:sz w:val="24"/>
                <w:szCs w:val="24"/>
                <w:lang w:eastAsia="en-US"/>
              </w:rPr>
              <w:t>Стаття 165.</w:t>
            </w:r>
            <w:r w:rsidRPr="00C33343">
              <w:rPr>
                <w:rFonts w:ascii="Times New Roman" w:hAnsi="Times New Roman" w:cs="Times New Roman"/>
                <w:sz w:val="24"/>
                <w:szCs w:val="24"/>
                <w:lang w:eastAsia="en-US"/>
              </w:rPr>
              <w:t xml:space="preserve"> Доходи, які не включаються до розрахунку загального місячного (річного) оподатковуваного доходу</w:t>
            </w:r>
          </w:p>
          <w:p w:rsidR="00727C9F" w:rsidRPr="00C33343" w:rsidRDefault="00727C9F" w:rsidP="00C33343">
            <w:pPr>
              <w:spacing w:after="120" w:line="240" w:lineRule="auto"/>
              <w:ind w:firstLine="142"/>
              <w:jc w:val="both"/>
              <w:rPr>
                <w:rFonts w:ascii="Cambria" w:hAnsi="Cambria" w:cs="Times New Roman"/>
                <w:lang w:eastAsia="en-US"/>
              </w:rPr>
            </w:pPr>
            <w:r w:rsidRPr="00C33343">
              <w:rPr>
                <w:rFonts w:ascii="Times New Roman" w:hAnsi="Times New Roman" w:cs="Times New Roman"/>
                <w:sz w:val="24"/>
                <w:szCs w:val="24"/>
                <w:lang w:eastAsia="en-US"/>
              </w:rPr>
              <w:t xml:space="preserve">165.1.1 сума державної та соціальної матеріальної допомоги, державної допомоги, компенсацій (включаючи грошові компенсації особам з інвалідністю, на дітей з інвалідністю при реалізації </w:t>
            </w:r>
            <w:r w:rsidRPr="00C33343">
              <w:rPr>
                <w:rFonts w:ascii="Times New Roman" w:hAnsi="Times New Roman" w:cs="Times New Roman"/>
                <w:sz w:val="24"/>
                <w:szCs w:val="24"/>
                <w:lang w:eastAsia="en-US"/>
              </w:rPr>
              <w:lastRenderedPageBreak/>
              <w:t>індивідуальних програм реабілітації осіб з інвалідністю, суми допомоги по вагітності та пологах), винагород і страхових виплат, які отримує платник податку з бюджетів та фондів загальнообов’язкового державного соціального страхування та у формі фінансової допомоги особам з інвалідністю з Фонду соціального захисту інвалідів згідно із законом, у тому числі (але не виключно):</w:t>
            </w:r>
          </w:p>
        </w:tc>
        <w:tc>
          <w:tcPr>
            <w:tcW w:w="8079" w:type="dxa"/>
          </w:tcPr>
          <w:p w:rsidR="00727C9F" w:rsidRPr="00C33343" w:rsidRDefault="00727C9F" w:rsidP="00C33343">
            <w:pPr>
              <w:spacing w:after="0" w:line="240" w:lineRule="auto"/>
              <w:ind w:firstLine="176"/>
              <w:rPr>
                <w:rFonts w:ascii="Times New Roman" w:hAnsi="Times New Roman" w:cs="Times New Roman"/>
                <w:sz w:val="24"/>
                <w:szCs w:val="24"/>
                <w:lang w:eastAsia="en-US"/>
              </w:rPr>
            </w:pPr>
            <w:r w:rsidRPr="00C33343">
              <w:rPr>
                <w:rFonts w:ascii="Times New Roman" w:hAnsi="Times New Roman" w:cs="Times New Roman"/>
                <w:b/>
                <w:bCs/>
                <w:sz w:val="24"/>
                <w:szCs w:val="24"/>
                <w:lang w:eastAsia="en-US"/>
              </w:rPr>
              <w:lastRenderedPageBreak/>
              <w:t xml:space="preserve">Стаття 165. </w:t>
            </w:r>
            <w:r w:rsidRPr="00C33343">
              <w:rPr>
                <w:rFonts w:ascii="Times New Roman" w:hAnsi="Times New Roman" w:cs="Times New Roman"/>
                <w:sz w:val="24"/>
                <w:szCs w:val="24"/>
                <w:lang w:eastAsia="en-US"/>
              </w:rPr>
              <w:t>Доходи, які не включаються до розрахунку загального місячного (річного) оподатковуваного доходу</w:t>
            </w:r>
          </w:p>
          <w:p w:rsidR="00727C9F" w:rsidRPr="00C33343" w:rsidRDefault="00727C9F" w:rsidP="00C33343">
            <w:pPr>
              <w:spacing w:after="12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165.1.1. сума державної та соціальної матеріальної допомоги, державної допомоги, компенсацій, вартість соціальних послуг </w:t>
            </w:r>
            <w:r w:rsidRPr="00C33343">
              <w:rPr>
                <w:rFonts w:ascii="Times New Roman" w:hAnsi="Times New Roman" w:cs="Times New Roman"/>
                <w:b/>
                <w:sz w:val="24"/>
                <w:szCs w:val="24"/>
                <w:lang w:eastAsia="en-US"/>
              </w:rPr>
              <w:t xml:space="preserve">та реабілітаційної допомоги </w:t>
            </w:r>
            <w:r w:rsidRPr="00C33343">
              <w:rPr>
                <w:rFonts w:ascii="Times New Roman" w:hAnsi="Times New Roman" w:cs="Times New Roman"/>
                <w:sz w:val="24"/>
                <w:szCs w:val="24"/>
                <w:lang w:eastAsia="en-US"/>
              </w:rPr>
              <w:t xml:space="preserve">(включаючи грошові компенсації особам з інвалідністю, на дітей з інвалідністю при реалізації індивідуальних програм реабілітації осіб з інвалідністю, суми допомоги по вагітності та пологах), винагород і страхових виплат, які отримує платник податку з бюджетів та фондів загальнообов’язкового державного соціального страхування та у формі фінансової допомоги особам з інвалідністю з Фонду соціального захисту </w:t>
            </w:r>
            <w:r w:rsidRPr="00C33343">
              <w:rPr>
                <w:rFonts w:ascii="Times New Roman" w:hAnsi="Times New Roman" w:cs="Times New Roman"/>
                <w:sz w:val="24"/>
                <w:szCs w:val="24"/>
                <w:lang w:eastAsia="en-US"/>
              </w:rPr>
              <w:lastRenderedPageBreak/>
              <w:t xml:space="preserve">осіб з інвалідністю згідно із законом, </w:t>
            </w:r>
            <w:r w:rsidRPr="00C33343">
              <w:rPr>
                <w:rFonts w:ascii="Times New Roman" w:hAnsi="Times New Roman" w:cs="Times New Roman"/>
                <w:b/>
                <w:sz w:val="24"/>
                <w:szCs w:val="24"/>
                <w:lang w:eastAsia="en-US"/>
              </w:rPr>
              <w:t>а також  вартість соціальної допомоги в натуральній формі малозабезпеченим сім’ям, що отримана від надавачів соціальних послуг відповідно до Закону України "Про соціальні послуги", у тому числі (але не виключно)";</w:t>
            </w:r>
          </w:p>
          <w:p w:rsidR="00727C9F" w:rsidRPr="00C33343" w:rsidRDefault="00727C9F" w:rsidP="00C33343">
            <w:pPr>
              <w:spacing w:after="120" w:line="240" w:lineRule="auto"/>
              <w:ind w:firstLine="176"/>
              <w:jc w:val="both"/>
              <w:rPr>
                <w:rFonts w:ascii="Cambria" w:hAnsi="Cambria" w:cs="Times New Roman"/>
                <w:lang w:eastAsia="en-US"/>
              </w:rPr>
            </w:pPr>
            <w:r w:rsidRPr="00C33343">
              <w:rPr>
                <w:rFonts w:ascii="Times New Roman" w:hAnsi="Times New Roman" w:cs="Times New Roman"/>
                <w:sz w:val="24"/>
                <w:szCs w:val="24"/>
                <w:lang w:eastAsia="en-US"/>
              </w:rPr>
              <w:t xml:space="preserve">"і) вартість соціальних послуг, які надаються згідно із Законом України "Про соціальні послуги" та Класифікатором соціальних послуг надавачем соціальних послуг, якого включено до Реєстру надавачів та отримувачів соціальних послуг, за рахунок надавачів соціальних послуг отримувачу соціальних послуг, якого включено до Реєстру надавачів та отримувачів соціальних послуг"; </w:t>
            </w:r>
          </w:p>
        </w:tc>
        <w:tc>
          <w:tcPr>
            <w:tcW w:w="3686" w:type="dxa"/>
          </w:tcPr>
          <w:p w:rsidR="00727C9F" w:rsidRPr="00C33343" w:rsidRDefault="00727C9F" w:rsidP="00C33343">
            <w:pPr>
              <w:spacing w:after="0" w:line="240" w:lineRule="auto"/>
              <w:jc w:val="center"/>
              <w:rPr>
                <w:rFonts w:ascii="Times New Roman" w:hAnsi="Times New Roman" w:cs="Times New Roman"/>
                <w:b/>
                <w:sz w:val="26"/>
                <w:szCs w:val="26"/>
                <w:lang w:eastAsia="en-US"/>
              </w:rPr>
            </w:pPr>
            <w:r w:rsidRPr="00C33343">
              <w:rPr>
                <w:rFonts w:ascii="Times New Roman" w:hAnsi="Times New Roman" w:cs="Times New Roman"/>
                <w:b/>
                <w:sz w:val="26"/>
                <w:szCs w:val="26"/>
                <w:lang w:eastAsia="en-US"/>
              </w:rPr>
              <w:lastRenderedPageBreak/>
              <w:t>Набирає  чинності з дня, наступного за днем опублікування з 22.12.2021 та застосовується до податкових (звітних) періодів, починаючи з 1 січня 2021 року</w:t>
            </w:r>
          </w:p>
          <w:p w:rsidR="00727C9F" w:rsidRPr="00C33343" w:rsidRDefault="00727C9F" w:rsidP="00C33343">
            <w:pPr>
              <w:spacing w:after="0" w:line="240" w:lineRule="auto"/>
              <w:jc w:val="both"/>
              <w:rPr>
                <w:rFonts w:ascii="Times New Roman" w:hAnsi="Times New Roman" w:cs="Times New Roman"/>
                <w:sz w:val="26"/>
                <w:szCs w:val="26"/>
                <w:lang w:eastAsia="en-US"/>
              </w:rPr>
            </w:pPr>
          </w:p>
          <w:p w:rsidR="00727C9F" w:rsidRPr="00C33343" w:rsidRDefault="00727C9F" w:rsidP="00C33343">
            <w:pPr>
              <w:spacing w:after="0" w:line="240" w:lineRule="auto"/>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t xml:space="preserve">Від сплати ПДФО звільняється  </w:t>
            </w:r>
            <w:r w:rsidRPr="00C33343">
              <w:rPr>
                <w:rFonts w:ascii="Times New Roman" w:hAnsi="Times New Roman" w:cs="Times New Roman"/>
                <w:sz w:val="26"/>
                <w:szCs w:val="26"/>
                <w:lang w:eastAsia="en-US"/>
              </w:rPr>
              <w:lastRenderedPageBreak/>
              <w:t>вартість соціальних послуг, які надаються згідно із Законом України "Про соціальні послуги" та Класифікатором соціальних послуг надавачем соціальних послуг</w:t>
            </w:r>
          </w:p>
          <w:p w:rsidR="00727C9F" w:rsidRPr="00C33343" w:rsidRDefault="00727C9F" w:rsidP="00C33343">
            <w:pPr>
              <w:spacing w:after="0" w:line="240" w:lineRule="auto"/>
              <w:rPr>
                <w:rFonts w:ascii="Cambria" w:hAnsi="Cambria" w:cs="Times New Roman"/>
                <w:sz w:val="26"/>
                <w:szCs w:val="26"/>
                <w:lang w:eastAsia="en-US"/>
              </w:rPr>
            </w:pPr>
          </w:p>
        </w:tc>
      </w:tr>
      <w:tr w:rsidR="00727C9F" w:rsidTr="00C33343">
        <w:tc>
          <w:tcPr>
            <w:tcW w:w="4112" w:type="dxa"/>
          </w:tcPr>
          <w:p w:rsidR="00727C9F" w:rsidRPr="00C33343" w:rsidRDefault="00727C9F" w:rsidP="00C33343">
            <w:pPr>
              <w:spacing w:after="0" w:line="240" w:lineRule="auto"/>
              <w:jc w:val="both"/>
              <w:rPr>
                <w:rFonts w:ascii="Times New Roman" w:hAnsi="Times New Roman" w:cs="Times New Roman"/>
                <w:sz w:val="24"/>
                <w:szCs w:val="24"/>
                <w:lang w:eastAsia="en-US"/>
              </w:rPr>
            </w:pPr>
            <w:r w:rsidRPr="00C33343">
              <w:rPr>
                <w:rFonts w:ascii="Times New Roman" w:hAnsi="Times New Roman" w:cs="Times New Roman"/>
                <w:b/>
                <w:bCs/>
                <w:sz w:val="24"/>
                <w:szCs w:val="24"/>
                <w:lang w:eastAsia="en-US"/>
              </w:rPr>
              <w:lastRenderedPageBreak/>
              <w:t xml:space="preserve">Стаття 165. </w:t>
            </w:r>
            <w:r w:rsidRPr="00C33343">
              <w:rPr>
                <w:rFonts w:ascii="Times New Roman" w:hAnsi="Times New Roman" w:cs="Times New Roman"/>
                <w:sz w:val="24"/>
                <w:szCs w:val="24"/>
                <w:lang w:eastAsia="en-US"/>
              </w:rPr>
              <w:t>Доходи, які не включаються до розрахунку загального місячного (річного) оподатковуваного доходу</w:t>
            </w:r>
          </w:p>
          <w:p w:rsidR="00727C9F" w:rsidRPr="00C33343" w:rsidRDefault="00727C9F" w:rsidP="00C33343">
            <w:pPr>
              <w:shd w:val="clear" w:color="auto" w:fill="FFFFFF"/>
              <w:spacing w:after="0" w:line="240" w:lineRule="auto"/>
              <w:ind w:firstLine="447"/>
              <w:jc w:val="both"/>
              <w:rPr>
                <w:rFonts w:ascii="Times New Roman" w:hAnsi="Times New Roman" w:cs="Times New Roman"/>
                <w:sz w:val="24"/>
                <w:szCs w:val="24"/>
              </w:rPr>
            </w:pPr>
            <w:r w:rsidRPr="00C33343">
              <w:rPr>
                <w:rFonts w:ascii="Times New Roman" w:hAnsi="Times New Roman" w:cs="Times New Roman"/>
                <w:sz w:val="24"/>
                <w:szCs w:val="24"/>
              </w:rPr>
              <w:t>165.1.24. доходи, отримані від продажу власної сільськогосподарської продукції, що вирощена, відгодована, виловлена, зібрана, виготовлена, вироблена, оброблена та/або перероблена безпосередньо фізичною особою на земельних ділянках, наданих їй у розмірах, встановлених Земельним кодексом України для ведення:</w:t>
            </w:r>
          </w:p>
          <w:p w:rsidR="00727C9F" w:rsidRPr="00C33343" w:rsidRDefault="00727C9F" w:rsidP="00C33343">
            <w:pPr>
              <w:shd w:val="clear" w:color="auto" w:fill="FFFFFF"/>
              <w:spacing w:after="0" w:line="240" w:lineRule="auto"/>
              <w:ind w:firstLine="447"/>
              <w:jc w:val="both"/>
              <w:rPr>
                <w:rFonts w:ascii="Times New Roman" w:hAnsi="Times New Roman" w:cs="Times New Roman"/>
                <w:sz w:val="24"/>
                <w:szCs w:val="24"/>
              </w:rPr>
            </w:pPr>
            <w:r w:rsidRPr="00C33343">
              <w:rPr>
                <w:rFonts w:ascii="Times New Roman" w:hAnsi="Times New Roman" w:cs="Times New Roman"/>
                <w:sz w:val="24"/>
                <w:szCs w:val="24"/>
              </w:rPr>
              <w:t xml:space="preserve">садівництва та/або для будівництва і обслуговування житлового будинку, господарських будівель і споруд (присадибні ділянки) та/або для індивідуального дачного будівництва. При цьому якщо власник сільськогосподарської продукції має ще земельні частки </w:t>
            </w:r>
            <w:r w:rsidRPr="00C33343">
              <w:rPr>
                <w:rFonts w:ascii="Times New Roman" w:hAnsi="Times New Roman" w:cs="Times New Roman"/>
                <w:sz w:val="24"/>
                <w:szCs w:val="24"/>
              </w:rPr>
              <w:lastRenderedPageBreak/>
              <w:t>(паї), виділені в натурі (на місцевості), але не використовує їх (здає в оренду або обслуговує), отримані ним доходи від продажу сільськогосподарської продукції не включаються до загального місячного (річного) оподатковуваного доходу;</w:t>
            </w:r>
          </w:p>
          <w:p w:rsidR="00727C9F" w:rsidRPr="00C33343" w:rsidRDefault="00727C9F" w:rsidP="00C33343">
            <w:pPr>
              <w:shd w:val="clear" w:color="auto" w:fill="FFFFFF"/>
              <w:spacing w:after="0" w:line="240" w:lineRule="auto"/>
              <w:ind w:firstLine="447"/>
              <w:jc w:val="both"/>
              <w:rPr>
                <w:rFonts w:ascii="Times New Roman" w:hAnsi="Times New Roman" w:cs="Times New Roman"/>
                <w:sz w:val="24"/>
                <w:szCs w:val="24"/>
              </w:rPr>
            </w:pPr>
            <w:r w:rsidRPr="00C33343">
              <w:rPr>
                <w:rFonts w:ascii="Times New Roman" w:hAnsi="Times New Roman" w:cs="Times New Roman"/>
                <w:sz w:val="24"/>
                <w:szCs w:val="24"/>
              </w:rPr>
              <w:t xml:space="preserve">особистого селянського господарства та/або земельні частки (паї), виділені в натурі (на місцевості), сукупний розмір яких не перевищує </w:t>
            </w:r>
            <w:r w:rsidRPr="00C33343">
              <w:rPr>
                <w:rFonts w:ascii="Times New Roman" w:hAnsi="Times New Roman" w:cs="Times New Roman"/>
                <w:b/>
                <w:bCs/>
                <w:sz w:val="24"/>
                <w:szCs w:val="24"/>
              </w:rPr>
              <w:t>2 гектари</w:t>
            </w:r>
            <w:r w:rsidRPr="00C33343">
              <w:rPr>
                <w:rFonts w:ascii="Times New Roman" w:hAnsi="Times New Roman" w:cs="Times New Roman"/>
                <w:sz w:val="24"/>
                <w:szCs w:val="24"/>
              </w:rPr>
              <w:t>. При цьому розмір земельних ділянок, зазначених в абзаці другому цього підпункту, а також розмір виділених в натурі (на місцевості) земельних часток (паїв), які не використовуються (здаються в оренду, обслуговуються), не враховуються.</w:t>
            </w:r>
          </w:p>
          <w:p w:rsidR="00727C9F" w:rsidRPr="00C33343" w:rsidRDefault="00727C9F" w:rsidP="00C33343">
            <w:pPr>
              <w:spacing w:after="0" w:line="240" w:lineRule="auto"/>
              <w:rPr>
                <w:rFonts w:ascii="Cambria" w:hAnsi="Cambria" w:cs="Times New Roman"/>
                <w:lang w:eastAsia="en-US"/>
              </w:rPr>
            </w:pPr>
            <w:r w:rsidRPr="00C33343">
              <w:rPr>
                <w:rFonts w:ascii="Times New Roman" w:hAnsi="Times New Roman" w:cs="Times New Roman"/>
                <w:sz w:val="24"/>
                <w:szCs w:val="24"/>
              </w:rPr>
              <w:t xml:space="preserve">Якщо розмір земельних ділянок, зазначених в абзаці третьому цього підпункту, перевищує </w:t>
            </w:r>
            <w:r w:rsidRPr="00C33343">
              <w:rPr>
                <w:rFonts w:ascii="Times New Roman" w:hAnsi="Times New Roman" w:cs="Times New Roman"/>
                <w:b/>
                <w:bCs/>
                <w:sz w:val="24"/>
                <w:szCs w:val="24"/>
              </w:rPr>
              <w:t>2 гектари</w:t>
            </w:r>
            <w:r w:rsidRPr="00C33343">
              <w:rPr>
                <w:rFonts w:ascii="Times New Roman" w:hAnsi="Times New Roman" w:cs="Times New Roman"/>
                <w:sz w:val="24"/>
                <w:szCs w:val="24"/>
              </w:rPr>
              <w:t>, дохід від продажу сільськогосподарської продукції підлягає оподаткуванню на загальних підставах.</w:t>
            </w:r>
          </w:p>
        </w:tc>
        <w:tc>
          <w:tcPr>
            <w:tcW w:w="8079" w:type="dxa"/>
          </w:tcPr>
          <w:p w:rsidR="00727C9F" w:rsidRPr="00C33343" w:rsidRDefault="00727C9F" w:rsidP="00C33343">
            <w:pPr>
              <w:spacing w:after="0" w:line="240" w:lineRule="auto"/>
              <w:ind w:firstLine="34"/>
              <w:jc w:val="both"/>
              <w:rPr>
                <w:rFonts w:ascii="Times New Roman" w:hAnsi="Times New Roman" w:cs="Times New Roman"/>
                <w:sz w:val="24"/>
                <w:szCs w:val="24"/>
                <w:lang w:eastAsia="en-US"/>
              </w:rPr>
            </w:pPr>
            <w:r w:rsidRPr="00C33343">
              <w:rPr>
                <w:rFonts w:ascii="Times New Roman" w:hAnsi="Times New Roman" w:cs="Times New Roman"/>
                <w:b/>
                <w:bCs/>
                <w:sz w:val="24"/>
                <w:szCs w:val="24"/>
                <w:lang w:eastAsia="en-US"/>
              </w:rPr>
              <w:lastRenderedPageBreak/>
              <w:t xml:space="preserve">Стаття 165. </w:t>
            </w:r>
            <w:r w:rsidRPr="00C33343">
              <w:rPr>
                <w:rFonts w:ascii="Times New Roman" w:hAnsi="Times New Roman" w:cs="Times New Roman"/>
                <w:sz w:val="24"/>
                <w:szCs w:val="24"/>
                <w:lang w:eastAsia="en-US"/>
              </w:rPr>
              <w:t>Доходи, які не включаються до розрахунку загального місячного (річного) оподатковуваного доходу</w:t>
            </w:r>
          </w:p>
          <w:p w:rsidR="00727C9F" w:rsidRPr="00C33343" w:rsidRDefault="00727C9F" w:rsidP="00C33343">
            <w:pPr>
              <w:spacing w:after="0" w:line="240" w:lineRule="auto"/>
              <w:ind w:firstLine="34"/>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165.1.24. доходи, отримані від продажу власної сільськогосподарської продукції, що вирощена, відгодована, виловлена, зібрана, виготовлена, вироблена, оброблена та/або перероблена безпосередньо фізичною особою на земельних ділянках, для ведення: </w:t>
            </w:r>
          </w:p>
          <w:p w:rsidR="00727C9F" w:rsidRPr="00C33343" w:rsidRDefault="00727C9F" w:rsidP="00C33343">
            <w:pPr>
              <w:spacing w:after="0" w:line="240" w:lineRule="auto"/>
              <w:ind w:firstLine="34"/>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садівництва та/або для будівництва і обслуговування житлового будинку, господарських будівель і споруд (присадибні ділянки) та/або для індивідуального дачного будівництва; </w:t>
            </w:r>
          </w:p>
          <w:p w:rsidR="00727C9F" w:rsidRPr="00C33343" w:rsidRDefault="00727C9F" w:rsidP="00C33343">
            <w:pPr>
              <w:spacing w:after="0" w:line="240" w:lineRule="auto"/>
              <w:ind w:firstLine="34"/>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особистого селянського господарства та/або земельні частки (паї), виділені в натурі (на місцевості). </w:t>
            </w:r>
          </w:p>
          <w:p w:rsidR="00727C9F" w:rsidRPr="00C33343" w:rsidRDefault="00727C9F" w:rsidP="00C33343">
            <w:pPr>
              <w:spacing w:after="0" w:line="240" w:lineRule="auto"/>
              <w:ind w:firstLine="34"/>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При продажу власної сільськогосподарської продукції </w:t>
            </w:r>
            <w:r w:rsidRPr="00C33343">
              <w:rPr>
                <w:rFonts w:ascii="Times New Roman" w:hAnsi="Times New Roman" w:cs="Times New Roman"/>
                <w:b/>
                <w:sz w:val="24"/>
                <w:szCs w:val="24"/>
                <w:lang w:eastAsia="en-US"/>
              </w:rPr>
              <w:t>(крім продукції тваринництва)</w:t>
            </w:r>
            <w:r w:rsidRPr="00C33343">
              <w:rPr>
                <w:rFonts w:ascii="Times New Roman" w:hAnsi="Times New Roman" w:cs="Times New Roman"/>
                <w:sz w:val="24"/>
                <w:szCs w:val="24"/>
                <w:lang w:eastAsia="en-US"/>
              </w:rPr>
              <w:t xml:space="preserve"> отримані ві</w:t>
            </w:r>
            <w:bookmarkStart w:id="1" w:name="_GoBack"/>
            <w:bookmarkEnd w:id="1"/>
            <w:r w:rsidRPr="00C33343">
              <w:rPr>
                <w:rFonts w:ascii="Times New Roman" w:hAnsi="Times New Roman" w:cs="Times New Roman"/>
                <w:sz w:val="24"/>
                <w:szCs w:val="24"/>
                <w:lang w:eastAsia="en-US"/>
              </w:rPr>
              <w:t>д такого продажу доходи не є оподатковуваним доходом, якщо їх сума сукупно за рік не перевищує 12 розмірів мінімальної заробітної плати, встановленої законом на 1 січня звітного (податкового) року. У разі якщо сума отриманого доходу перевищує зазначений розмір, платник податків зобов’язаний відобразити суму такого перевищення у складі загального місячного (річного) оподатковуваного доходу за відповідний звітний рік та подати річну декларацію про майновий стан і доходи (податкову декларацію) відповідно до цього Кодексу і самостійно сплатити податок з суми такого перевищення</w:t>
            </w:r>
          </w:p>
          <w:p w:rsidR="00727C9F" w:rsidRPr="00C33343" w:rsidRDefault="00727C9F" w:rsidP="00C33343">
            <w:pPr>
              <w:spacing w:after="0" w:line="240" w:lineRule="auto"/>
              <w:ind w:firstLine="34"/>
              <w:jc w:val="both"/>
              <w:rPr>
                <w:rFonts w:ascii="Cambria" w:hAnsi="Cambria" w:cs="Times New Roman"/>
                <w:sz w:val="24"/>
                <w:szCs w:val="24"/>
                <w:lang w:eastAsia="en-US"/>
              </w:rPr>
            </w:pPr>
          </w:p>
        </w:tc>
        <w:tc>
          <w:tcPr>
            <w:tcW w:w="3686" w:type="dxa"/>
          </w:tcPr>
          <w:p w:rsidR="00727C9F" w:rsidRPr="00C33343" w:rsidRDefault="00727C9F" w:rsidP="00C33343">
            <w:pPr>
              <w:spacing w:after="0" w:line="240" w:lineRule="auto"/>
              <w:jc w:val="center"/>
              <w:rPr>
                <w:rFonts w:ascii="Times New Roman" w:hAnsi="Times New Roman" w:cs="Times New Roman"/>
                <w:b/>
                <w:sz w:val="26"/>
                <w:szCs w:val="26"/>
                <w:lang w:eastAsia="en-US"/>
              </w:rPr>
            </w:pPr>
            <w:r w:rsidRPr="00C33343">
              <w:rPr>
                <w:rFonts w:ascii="Times New Roman" w:hAnsi="Times New Roman" w:cs="Times New Roman"/>
                <w:b/>
                <w:sz w:val="26"/>
                <w:szCs w:val="26"/>
                <w:lang w:eastAsia="en-US"/>
              </w:rPr>
              <w:t>Набирає чинності з 1 січня 2022 року</w:t>
            </w:r>
          </w:p>
          <w:p w:rsidR="00727C9F" w:rsidRPr="00C33343" w:rsidRDefault="00727C9F" w:rsidP="00C33343">
            <w:pPr>
              <w:spacing w:after="0" w:line="240" w:lineRule="auto"/>
              <w:rPr>
                <w:rFonts w:ascii="Times New Roman" w:hAnsi="Times New Roman" w:cs="Times New Roman"/>
                <w:sz w:val="26"/>
                <w:szCs w:val="26"/>
                <w:lang w:eastAsia="en-US"/>
              </w:rPr>
            </w:pPr>
          </w:p>
          <w:p w:rsidR="00727C9F" w:rsidRPr="00C33343" w:rsidRDefault="00727C9F" w:rsidP="00C33343">
            <w:pPr>
              <w:spacing w:after="0" w:line="240" w:lineRule="auto"/>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t>Звільняються від оподаткування ПДФО доходи від продажу від продажу власної сільськогосподарської продукції рослинництва якщо їх сума сукупно за рік не перевищує 12 розмірів мінімальної заробітної плати  на 1 січня звітного року  (у 2022 р. - 78 000 грн за рік).</w:t>
            </w:r>
          </w:p>
          <w:p w:rsidR="00727C9F" w:rsidRPr="00C33343" w:rsidRDefault="00727C9F" w:rsidP="00C33343">
            <w:pPr>
              <w:spacing w:after="0" w:line="240" w:lineRule="auto"/>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t>Сума перевищення відображається у податковій декларації та оподатковується на загальних підставах (18%, 1.5%).</w:t>
            </w:r>
          </w:p>
          <w:p w:rsidR="00727C9F" w:rsidRPr="00C33343" w:rsidRDefault="00727C9F" w:rsidP="00C33343">
            <w:pPr>
              <w:spacing w:after="0" w:line="240" w:lineRule="auto"/>
              <w:jc w:val="both"/>
              <w:rPr>
                <w:rFonts w:ascii="Cambria" w:hAnsi="Cambria" w:cs="Times New Roman"/>
                <w:i/>
                <w:sz w:val="26"/>
                <w:szCs w:val="26"/>
                <w:lang w:eastAsia="en-US"/>
              </w:rPr>
            </w:pPr>
            <w:r w:rsidRPr="00C33343">
              <w:rPr>
                <w:rFonts w:ascii="Times New Roman" w:hAnsi="Times New Roman" w:cs="Times New Roman"/>
                <w:i/>
                <w:sz w:val="26"/>
                <w:szCs w:val="26"/>
                <w:lang w:eastAsia="en-US"/>
              </w:rPr>
              <w:t>(Оподаткування доходу від продажу продукції тваринництва не змінено)</w:t>
            </w:r>
          </w:p>
        </w:tc>
      </w:tr>
      <w:tr w:rsidR="00727C9F" w:rsidTr="00C33343">
        <w:tc>
          <w:tcPr>
            <w:tcW w:w="4112" w:type="dxa"/>
            <w:vAlign w:val="center"/>
          </w:tcPr>
          <w:p w:rsidR="00727C9F" w:rsidRPr="00C33343" w:rsidRDefault="00727C9F" w:rsidP="00C33343">
            <w:pPr>
              <w:spacing w:after="0" w:line="240" w:lineRule="auto"/>
              <w:jc w:val="center"/>
              <w:rPr>
                <w:rFonts w:ascii="Cambria" w:hAnsi="Cambria" w:cs="Times New Roman"/>
                <w:lang w:eastAsia="en-US"/>
              </w:rPr>
            </w:pPr>
            <w:r w:rsidRPr="00C33343">
              <w:rPr>
                <w:rFonts w:ascii="Times New Roman" w:hAnsi="Times New Roman" w:cs="Times New Roman"/>
                <w:sz w:val="24"/>
                <w:szCs w:val="24"/>
                <w:lang w:eastAsia="en-US"/>
              </w:rPr>
              <w:lastRenderedPageBreak/>
              <w:t>Редакція відсутня</w:t>
            </w:r>
          </w:p>
        </w:tc>
        <w:tc>
          <w:tcPr>
            <w:tcW w:w="8079" w:type="dxa"/>
          </w:tcPr>
          <w:p w:rsidR="00727C9F" w:rsidRPr="00C33343" w:rsidRDefault="00727C9F" w:rsidP="00C33343">
            <w:pPr>
              <w:spacing w:after="0" w:line="240" w:lineRule="auto"/>
              <w:ind w:firstLine="34"/>
              <w:jc w:val="both"/>
              <w:rPr>
                <w:rFonts w:ascii="Times New Roman" w:hAnsi="Times New Roman" w:cs="Times New Roman"/>
                <w:sz w:val="24"/>
                <w:szCs w:val="24"/>
                <w:lang w:eastAsia="en-US"/>
              </w:rPr>
            </w:pPr>
            <w:r w:rsidRPr="00C33343">
              <w:rPr>
                <w:rFonts w:ascii="Times New Roman" w:hAnsi="Times New Roman" w:cs="Times New Roman"/>
                <w:b/>
                <w:bCs/>
                <w:sz w:val="24"/>
                <w:szCs w:val="24"/>
                <w:lang w:eastAsia="en-US"/>
              </w:rPr>
              <w:t xml:space="preserve">Стаття 165. </w:t>
            </w:r>
            <w:r w:rsidRPr="00C33343">
              <w:rPr>
                <w:rFonts w:ascii="Times New Roman" w:hAnsi="Times New Roman" w:cs="Times New Roman"/>
                <w:sz w:val="24"/>
                <w:szCs w:val="24"/>
                <w:lang w:eastAsia="en-US"/>
              </w:rPr>
              <w:t>Доходи, які не включаються до розрахунку загального місячного (річного) оподатковуваного доходу</w:t>
            </w:r>
          </w:p>
          <w:p w:rsidR="00727C9F" w:rsidRPr="00C33343" w:rsidRDefault="00727C9F" w:rsidP="00C33343">
            <w:pPr>
              <w:spacing w:after="120" w:line="240" w:lineRule="auto"/>
              <w:ind w:firstLine="34"/>
              <w:jc w:val="both"/>
              <w:rPr>
                <w:rFonts w:ascii="Cambria" w:hAnsi="Cambria" w:cs="Times New Roman"/>
                <w:sz w:val="24"/>
                <w:szCs w:val="24"/>
                <w:lang w:eastAsia="en-US"/>
              </w:rPr>
            </w:pPr>
            <w:r w:rsidRPr="00C33343">
              <w:rPr>
                <w:rFonts w:ascii="Times New Roman" w:hAnsi="Times New Roman" w:cs="Times New Roman"/>
                <w:sz w:val="24"/>
                <w:szCs w:val="24"/>
                <w:lang w:eastAsia="en-US"/>
              </w:rPr>
              <w:t xml:space="preserve">165.1.62. сума доходу, отриманого платником податку у вигляді підтримки, наданої Фондом Президента України з підтримки освіти, науки та спорту </w:t>
            </w:r>
          </w:p>
        </w:tc>
        <w:tc>
          <w:tcPr>
            <w:tcW w:w="3686" w:type="dxa"/>
          </w:tcPr>
          <w:p w:rsidR="00727C9F" w:rsidRPr="00C33343" w:rsidRDefault="00727C9F" w:rsidP="00C33343">
            <w:pPr>
              <w:spacing w:after="0" w:line="240" w:lineRule="auto"/>
              <w:jc w:val="center"/>
              <w:rPr>
                <w:rFonts w:ascii="Times New Roman" w:hAnsi="Times New Roman" w:cs="Times New Roman"/>
                <w:b/>
                <w:sz w:val="26"/>
                <w:szCs w:val="26"/>
                <w:lang w:eastAsia="en-US"/>
              </w:rPr>
            </w:pPr>
            <w:r w:rsidRPr="00C33343">
              <w:rPr>
                <w:rFonts w:ascii="Times New Roman" w:hAnsi="Times New Roman" w:cs="Times New Roman"/>
                <w:b/>
                <w:sz w:val="26"/>
                <w:szCs w:val="26"/>
                <w:lang w:eastAsia="en-US"/>
              </w:rPr>
              <w:t xml:space="preserve">Набирає  чинності з дня, наступного за днем опублікування з 22.12.2021 та застосовується до податкових (звітних) періодів, починаючи з 1 </w:t>
            </w:r>
            <w:r w:rsidRPr="00C33343">
              <w:rPr>
                <w:rFonts w:ascii="Times New Roman" w:hAnsi="Times New Roman" w:cs="Times New Roman"/>
                <w:b/>
                <w:sz w:val="26"/>
                <w:szCs w:val="26"/>
                <w:lang w:eastAsia="en-US"/>
              </w:rPr>
              <w:lastRenderedPageBreak/>
              <w:t>січня 2021 року</w:t>
            </w:r>
          </w:p>
          <w:p w:rsidR="00727C9F" w:rsidRPr="00C33343" w:rsidRDefault="00727C9F" w:rsidP="00C33343">
            <w:pPr>
              <w:spacing w:after="0" w:line="240" w:lineRule="auto"/>
              <w:jc w:val="both"/>
              <w:rPr>
                <w:rFonts w:ascii="Cambria" w:hAnsi="Cambria" w:cs="Times New Roman"/>
                <w:sz w:val="26"/>
                <w:szCs w:val="26"/>
                <w:lang w:eastAsia="en-US"/>
              </w:rPr>
            </w:pPr>
            <w:r w:rsidRPr="00C33343">
              <w:rPr>
                <w:rFonts w:ascii="Cambria" w:hAnsi="Cambria" w:cs="Times New Roman"/>
                <w:sz w:val="26"/>
                <w:szCs w:val="26"/>
                <w:lang w:eastAsia="en-US"/>
              </w:rPr>
              <w:t xml:space="preserve">Від сплати ПДФО  звільняється </w:t>
            </w:r>
            <w:r w:rsidRPr="00C33343">
              <w:rPr>
                <w:rFonts w:ascii="Times New Roman" w:hAnsi="Times New Roman" w:cs="Times New Roman"/>
                <w:sz w:val="26"/>
                <w:szCs w:val="26"/>
                <w:lang w:eastAsia="en-US"/>
              </w:rPr>
              <w:t>сума доходу, отриманого платником податку у вигляді підтримки, наданої Фондом Президента України з підтримки освіти, науки та спорту</w:t>
            </w:r>
          </w:p>
        </w:tc>
      </w:tr>
      <w:tr w:rsidR="00727C9F" w:rsidTr="00C33343">
        <w:tc>
          <w:tcPr>
            <w:tcW w:w="4112" w:type="dxa"/>
          </w:tcPr>
          <w:p w:rsidR="00727C9F" w:rsidRPr="00C33343" w:rsidRDefault="00727C9F" w:rsidP="00C33343">
            <w:pPr>
              <w:spacing w:after="0" w:line="240" w:lineRule="auto"/>
              <w:jc w:val="center"/>
              <w:rPr>
                <w:rFonts w:ascii="Cambria" w:hAnsi="Cambria" w:cs="Times New Roman"/>
                <w:lang w:eastAsia="en-US"/>
              </w:rPr>
            </w:pPr>
            <w:r w:rsidRPr="00C33343">
              <w:rPr>
                <w:rFonts w:ascii="Times New Roman" w:hAnsi="Times New Roman" w:cs="Times New Roman"/>
                <w:sz w:val="24"/>
                <w:szCs w:val="24"/>
                <w:lang w:eastAsia="en-US"/>
              </w:rPr>
              <w:lastRenderedPageBreak/>
              <w:t>Редакція відсутня</w:t>
            </w:r>
          </w:p>
        </w:tc>
        <w:tc>
          <w:tcPr>
            <w:tcW w:w="8079" w:type="dxa"/>
          </w:tcPr>
          <w:p w:rsidR="00727C9F" w:rsidRPr="00C33343" w:rsidRDefault="00727C9F" w:rsidP="00C33343">
            <w:pPr>
              <w:spacing w:after="0" w:line="240" w:lineRule="auto"/>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t>Стаття 166</w:t>
            </w:r>
            <w:r w:rsidRPr="00C33343">
              <w:rPr>
                <w:rFonts w:ascii="Times New Roman" w:hAnsi="Times New Roman" w:cs="Times New Roman"/>
                <w:sz w:val="24"/>
                <w:szCs w:val="24"/>
                <w:lang w:eastAsia="en-US"/>
              </w:rPr>
              <w:t>. Податкова знижка</w:t>
            </w:r>
          </w:p>
          <w:p w:rsidR="00727C9F" w:rsidRPr="00C33343" w:rsidRDefault="00727C9F" w:rsidP="00C33343">
            <w:pPr>
              <w:spacing w:after="0" w:line="240" w:lineRule="auto"/>
              <w:jc w:val="both"/>
              <w:rPr>
                <w:rFonts w:ascii="Cambria" w:hAnsi="Cambria" w:cs="Times New Roman"/>
                <w:sz w:val="24"/>
                <w:szCs w:val="24"/>
                <w:lang w:eastAsia="en-US"/>
              </w:rPr>
            </w:pPr>
            <w:r w:rsidRPr="00C33343">
              <w:rPr>
                <w:rFonts w:ascii="Times New Roman" w:hAnsi="Times New Roman" w:cs="Times New Roman"/>
                <w:sz w:val="24"/>
                <w:szCs w:val="24"/>
                <w:lang w:eastAsia="en-US"/>
              </w:rPr>
              <w:t>166.2.3. Для документального підтвердження витрат, що включаються до податкової знижки, контролюючий орган не має права вимагати від платника податку надання інформації, документів та/або їх копій, які містяться в автоматизованих інформаційних і довідкових системах, реєстрах, банках (базах) даних органів державної влади, інформація з яких безоплатно отримується контролюючими органами відповідно до цього Кодексу</w:t>
            </w:r>
          </w:p>
        </w:tc>
        <w:tc>
          <w:tcPr>
            <w:tcW w:w="3686" w:type="dxa"/>
          </w:tcPr>
          <w:p w:rsidR="00727C9F" w:rsidRPr="00C33343" w:rsidRDefault="00727C9F" w:rsidP="00C33343">
            <w:pPr>
              <w:spacing w:after="0" w:line="240" w:lineRule="auto"/>
              <w:ind w:firstLine="34"/>
              <w:jc w:val="center"/>
              <w:rPr>
                <w:rFonts w:ascii="Times New Roman" w:hAnsi="Times New Roman" w:cs="Times New Roman"/>
                <w:b/>
                <w:sz w:val="26"/>
                <w:szCs w:val="26"/>
                <w:lang w:eastAsia="en-US"/>
              </w:rPr>
            </w:pPr>
            <w:r w:rsidRPr="00C33343">
              <w:rPr>
                <w:rFonts w:ascii="Times New Roman" w:hAnsi="Times New Roman" w:cs="Times New Roman"/>
                <w:b/>
                <w:sz w:val="26"/>
                <w:szCs w:val="26"/>
                <w:lang w:eastAsia="en-US"/>
              </w:rPr>
              <w:t>Набирає чинності з 1 січня 2022 року</w:t>
            </w:r>
          </w:p>
          <w:p w:rsidR="00727C9F" w:rsidRPr="00C33343" w:rsidRDefault="00727C9F" w:rsidP="00C33343">
            <w:pPr>
              <w:spacing w:after="0" w:line="240" w:lineRule="auto"/>
              <w:ind w:firstLine="34"/>
              <w:jc w:val="both"/>
              <w:rPr>
                <w:rFonts w:ascii="Cambria" w:hAnsi="Cambria" w:cs="Times New Roman"/>
                <w:sz w:val="26"/>
                <w:szCs w:val="26"/>
                <w:lang w:eastAsia="en-US"/>
              </w:rPr>
            </w:pPr>
            <w:r w:rsidRPr="00C33343">
              <w:rPr>
                <w:rFonts w:ascii="Times New Roman" w:hAnsi="Times New Roman" w:cs="Times New Roman"/>
                <w:sz w:val="26"/>
                <w:szCs w:val="26"/>
                <w:lang w:eastAsia="en-US"/>
              </w:rPr>
              <w:t>Контролюючий орган не має права вимагати від платника  надання  документів,  які містяться в автоматизованих інформаційних системах, реєстрах, базах даних органів державної влади, інформація з яких безоплатно отримується контролюючими органами</w:t>
            </w:r>
          </w:p>
        </w:tc>
      </w:tr>
      <w:tr w:rsidR="00727C9F" w:rsidTr="00C33343">
        <w:tc>
          <w:tcPr>
            <w:tcW w:w="4112" w:type="dxa"/>
          </w:tcPr>
          <w:p w:rsidR="00727C9F" w:rsidRPr="00C33343" w:rsidRDefault="00727C9F" w:rsidP="00C33343">
            <w:pPr>
              <w:spacing w:after="0" w:line="240" w:lineRule="auto"/>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t>Стаття 166</w:t>
            </w:r>
            <w:r w:rsidRPr="00C33343">
              <w:rPr>
                <w:rFonts w:ascii="Times New Roman" w:hAnsi="Times New Roman" w:cs="Times New Roman"/>
                <w:sz w:val="24"/>
                <w:szCs w:val="24"/>
                <w:lang w:eastAsia="en-US"/>
              </w:rPr>
              <w:t>. Податкова знижка</w:t>
            </w:r>
          </w:p>
          <w:p w:rsidR="00727C9F" w:rsidRPr="00C33343" w:rsidRDefault="00727C9F" w:rsidP="00C33343">
            <w:pPr>
              <w:spacing w:after="0" w:line="240" w:lineRule="auto"/>
              <w:jc w:val="both"/>
              <w:rPr>
                <w:rFonts w:ascii="Cambria" w:hAnsi="Cambria" w:cs="Times New Roman"/>
                <w:lang w:eastAsia="en-US"/>
              </w:rPr>
            </w:pPr>
            <w:r w:rsidRPr="00C33343">
              <w:rPr>
                <w:rFonts w:ascii="Times New Roman" w:hAnsi="Times New Roman" w:cs="Times New Roman"/>
                <w:sz w:val="24"/>
                <w:szCs w:val="24"/>
                <w:lang w:eastAsia="en-US"/>
              </w:rPr>
              <w:t>166.3.3. суму коштів, сплачених платником податку на користь вітчизняних закладів дошкільної, позашкільної, загальної середньої, професійної (професійно-технічної) та вищої освіти для компенсації вартості здобуття відповідної освіти такого платника податку та/або члена його сім’ї першого ступеня споріднення;</w:t>
            </w:r>
          </w:p>
        </w:tc>
        <w:tc>
          <w:tcPr>
            <w:tcW w:w="8079" w:type="dxa"/>
          </w:tcPr>
          <w:p w:rsidR="00727C9F" w:rsidRPr="00C33343" w:rsidRDefault="00727C9F" w:rsidP="00C33343">
            <w:pPr>
              <w:spacing w:after="0" w:line="240" w:lineRule="auto"/>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t>Стаття 166</w:t>
            </w:r>
            <w:r w:rsidRPr="00C33343">
              <w:rPr>
                <w:rFonts w:ascii="Times New Roman" w:hAnsi="Times New Roman" w:cs="Times New Roman"/>
                <w:sz w:val="24"/>
                <w:szCs w:val="24"/>
                <w:lang w:eastAsia="en-US"/>
              </w:rPr>
              <w:t>. Податкова знижка</w:t>
            </w:r>
          </w:p>
          <w:p w:rsidR="00727C9F" w:rsidRPr="00C33343" w:rsidRDefault="00727C9F" w:rsidP="00C33343">
            <w:pPr>
              <w:spacing w:after="0" w:line="240" w:lineRule="auto"/>
              <w:jc w:val="both"/>
              <w:rPr>
                <w:rFonts w:ascii="Cambria" w:hAnsi="Cambria" w:cs="Times New Roman"/>
                <w:sz w:val="24"/>
                <w:szCs w:val="24"/>
                <w:lang w:eastAsia="en-US"/>
              </w:rPr>
            </w:pPr>
            <w:r w:rsidRPr="00C33343">
              <w:rPr>
                <w:rFonts w:ascii="Times New Roman" w:hAnsi="Times New Roman" w:cs="Times New Roman"/>
                <w:sz w:val="24"/>
                <w:szCs w:val="24"/>
                <w:lang w:eastAsia="en-US"/>
              </w:rPr>
              <w:t xml:space="preserve">166.3.3. суму коштів, сплачених платником податку на користь вітчизняних закладів дошкільної, позашкільної, загальної середньої, професійної (професійно-технічної) та вищої освіти для компенсації вартості здобуття відповідної освіти таким платником податку та/або членом його сім’ї першого ступеня споріднення </w:t>
            </w:r>
            <w:r w:rsidRPr="00C33343">
              <w:rPr>
                <w:rFonts w:ascii="Times New Roman" w:hAnsi="Times New Roman" w:cs="Times New Roman"/>
                <w:b/>
                <w:sz w:val="24"/>
                <w:szCs w:val="24"/>
                <w:lang w:eastAsia="en-US"/>
              </w:rPr>
              <w:t>та/або особи, над якою встановлено опіку чи піклування, або яку влаштовано до прийомної сім’ї, дитячого будинку сімейного типу, якщо такого платника податку призначено відповідно опікуном, піклувальником, прийомним батьком, прийомною матір’ю, батьком-вихователем, матір’ю-вихователькою</w:t>
            </w:r>
          </w:p>
        </w:tc>
        <w:tc>
          <w:tcPr>
            <w:tcW w:w="3686" w:type="dxa"/>
          </w:tcPr>
          <w:p w:rsidR="00727C9F" w:rsidRPr="00C33343" w:rsidRDefault="00727C9F" w:rsidP="00C33343">
            <w:pPr>
              <w:spacing w:after="0" w:line="240" w:lineRule="auto"/>
              <w:jc w:val="center"/>
              <w:rPr>
                <w:rFonts w:ascii="Times New Roman" w:hAnsi="Times New Roman" w:cs="Times New Roman"/>
                <w:b/>
                <w:sz w:val="26"/>
                <w:szCs w:val="26"/>
                <w:lang w:eastAsia="en-US"/>
              </w:rPr>
            </w:pPr>
            <w:r w:rsidRPr="00C33343">
              <w:rPr>
                <w:rFonts w:ascii="Times New Roman" w:hAnsi="Times New Roman" w:cs="Times New Roman"/>
                <w:b/>
                <w:sz w:val="26"/>
                <w:szCs w:val="26"/>
                <w:lang w:eastAsia="en-US"/>
              </w:rPr>
              <w:t>Набирає чинності з 1 січня 2022 року</w:t>
            </w:r>
          </w:p>
          <w:p w:rsidR="00727C9F" w:rsidRPr="00C33343" w:rsidRDefault="00727C9F" w:rsidP="00C33343">
            <w:pPr>
              <w:spacing w:after="0" w:line="240" w:lineRule="auto"/>
              <w:jc w:val="both"/>
              <w:rPr>
                <w:rFonts w:ascii="Cambria" w:hAnsi="Cambria" w:cs="Times New Roman"/>
                <w:sz w:val="26"/>
                <w:szCs w:val="26"/>
                <w:lang w:eastAsia="en-US"/>
              </w:rPr>
            </w:pPr>
            <w:r w:rsidRPr="00C33343">
              <w:rPr>
                <w:rFonts w:ascii="Times New Roman" w:hAnsi="Times New Roman" w:cs="Times New Roman"/>
                <w:sz w:val="26"/>
                <w:szCs w:val="26"/>
                <w:lang w:eastAsia="en-US"/>
              </w:rPr>
              <w:t>До платників, які мають право на податкову знижку на навчаннядодано опікунів, піклувальників, прийомних батьків. Норма буде застосована за підсумками декларування 2022 року</w:t>
            </w:r>
          </w:p>
        </w:tc>
      </w:tr>
      <w:tr w:rsidR="00727C9F" w:rsidTr="00C33343">
        <w:tc>
          <w:tcPr>
            <w:tcW w:w="4112" w:type="dxa"/>
          </w:tcPr>
          <w:p w:rsidR="00727C9F" w:rsidRPr="00C33343" w:rsidRDefault="00727C9F" w:rsidP="00C33343">
            <w:pPr>
              <w:spacing w:after="0" w:line="240" w:lineRule="auto"/>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t>Стаття 166</w:t>
            </w:r>
            <w:r w:rsidRPr="00C33343">
              <w:rPr>
                <w:rFonts w:ascii="Times New Roman" w:hAnsi="Times New Roman" w:cs="Times New Roman"/>
                <w:sz w:val="24"/>
                <w:szCs w:val="24"/>
                <w:lang w:eastAsia="en-US"/>
              </w:rPr>
              <w:t>. Податкова знижка</w:t>
            </w:r>
          </w:p>
          <w:p w:rsidR="00727C9F" w:rsidRPr="00C33343" w:rsidRDefault="00727C9F" w:rsidP="00C33343">
            <w:pPr>
              <w:spacing w:after="0" w:line="240" w:lineRule="auto"/>
              <w:jc w:val="both"/>
              <w:rPr>
                <w:rFonts w:ascii="Cambria" w:hAnsi="Cambria" w:cs="Times New Roman"/>
                <w:lang w:eastAsia="en-US"/>
              </w:rPr>
            </w:pPr>
            <w:r w:rsidRPr="00C33343">
              <w:rPr>
                <w:rFonts w:ascii="Times New Roman" w:hAnsi="Times New Roman" w:cs="Times New Roman"/>
                <w:sz w:val="24"/>
                <w:szCs w:val="24"/>
                <w:lang w:eastAsia="en-US"/>
              </w:rPr>
              <w:t xml:space="preserve">166.3.4. суму коштів, сплачених платником податку на користь </w:t>
            </w:r>
            <w:r w:rsidRPr="00C33343">
              <w:rPr>
                <w:rFonts w:ascii="Times New Roman" w:hAnsi="Times New Roman" w:cs="Times New Roman"/>
                <w:sz w:val="24"/>
                <w:szCs w:val="24"/>
                <w:lang w:eastAsia="en-US"/>
              </w:rPr>
              <w:lastRenderedPageBreak/>
              <w:t>закладів охорони здоров'я для компенсації вартості платних послуг з лікування такого платника податку або члена його сім'ї першого ступеня споріднення, у тому числі для придбання ліків (донорських компонентів, протезно-ортопедичних пристосувань, виробів медичного призначення для індивідуального користування осіб з інвалідністю), а також суму коштів, сплачених платником податку, визнаного в установленому порядку особою з інвалідністю, на користь протезно-ортопедичних підприємств, реабілітаційних установ для компенсації вартості платних послуг з реабілітації, технічних та інших засобів реабілітації, наданих такому платнику податку або його дитині з інвалідністю у розмірах, що не перекриваються виплатами з фондів загальнообов'язкового державного соціального медичного страхування, крім:</w:t>
            </w:r>
          </w:p>
        </w:tc>
        <w:tc>
          <w:tcPr>
            <w:tcW w:w="8079" w:type="dxa"/>
          </w:tcPr>
          <w:p w:rsidR="00727C9F" w:rsidRPr="00C33343" w:rsidRDefault="00727C9F" w:rsidP="00C33343">
            <w:pPr>
              <w:spacing w:after="0" w:line="240" w:lineRule="auto"/>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lastRenderedPageBreak/>
              <w:t>Стаття 166</w:t>
            </w:r>
            <w:r w:rsidRPr="00C33343">
              <w:rPr>
                <w:rFonts w:ascii="Times New Roman" w:hAnsi="Times New Roman" w:cs="Times New Roman"/>
                <w:sz w:val="24"/>
                <w:szCs w:val="24"/>
                <w:lang w:eastAsia="en-US"/>
              </w:rPr>
              <w:t>. Податкова знижка</w:t>
            </w:r>
          </w:p>
          <w:p w:rsidR="00727C9F" w:rsidRPr="00C33343" w:rsidRDefault="00727C9F" w:rsidP="00C33343">
            <w:pPr>
              <w:spacing w:after="0" w:line="240" w:lineRule="auto"/>
              <w:jc w:val="both"/>
              <w:rPr>
                <w:rFonts w:ascii="Cambria" w:hAnsi="Cambria" w:cs="Times New Roman"/>
                <w:sz w:val="24"/>
                <w:szCs w:val="24"/>
                <w:lang w:eastAsia="en-US"/>
              </w:rPr>
            </w:pPr>
            <w:r w:rsidRPr="00C33343">
              <w:rPr>
                <w:rFonts w:ascii="Times New Roman" w:hAnsi="Times New Roman" w:cs="Times New Roman"/>
                <w:sz w:val="24"/>
                <w:szCs w:val="24"/>
                <w:lang w:eastAsia="en-US"/>
              </w:rPr>
              <w:t xml:space="preserve">166.3.4. суму коштів, сплачених платником податку на користь закладів охорони здоров’я для компенсації вартості платних послуг з лікування </w:t>
            </w:r>
            <w:r w:rsidRPr="00C33343">
              <w:rPr>
                <w:rFonts w:ascii="Times New Roman" w:hAnsi="Times New Roman" w:cs="Times New Roman"/>
                <w:sz w:val="24"/>
                <w:szCs w:val="24"/>
                <w:lang w:eastAsia="en-US"/>
              </w:rPr>
              <w:lastRenderedPageBreak/>
              <w:t xml:space="preserve">такого платника податку або члена його сім’ї першого ступеня споріднення </w:t>
            </w:r>
            <w:r w:rsidRPr="00C33343">
              <w:rPr>
                <w:rFonts w:ascii="Times New Roman" w:hAnsi="Times New Roman" w:cs="Times New Roman"/>
                <w:b/>
                <w:sz w:val="24"/>
                <w:szCs w:val="24"/>
                <w:lang w:eastAsia="en-US"/>
              </w:rPr>
              <w:t xml:space="preserve">та/або особи, над якою встановлено опіку чи піклування, або  яку влаштовано до прийомної сім’ї, дитячого будинку сімейного типу, якщо такого платника податку призначено відповідно опікуном, піклувальником, прийомним батьком, прийомною матір’ю, батьком-вихователем, </w:t>
            </w:r>
            <w:r w:rsidRPr="00C33343">
              <w:rPr>
                <w:rFonts w:ascii="Times New Roman" w:hAnsi="Times New Roman" w:cs="Times New Roman"/>
                <w:b/>
                <w:sz w:val="24"/>
                <w:szCs w:val="24"/>
                <w:lang w:eastAsia="en-US"/>
              </w:rPr>
              <w:br/>
              <w:t>матір’ю-вихователькою,</w:t>
            </w:r>
            <w:r w:rsidRPr="00C33343">
              <w:rPr>
                <w:rFonts w:ascii="Times New Roman" w:hAnsi="Times New Roman" w:cs="Times New Roman"/>
                <w:sz w:val="24"/>
                <w:szCs w:val="24"/>
                <w:lang w:eastAsia="en-US"/>
              </w:rPr>
              <w:t xml:space="preserve"> у тому числі для придбання ліків (донорських компонентів, протезно-ортопедичних пристосувань, виробів медичного призначення для індивідуального користування осіб з інвалідністю), а також суму коштів, сплачених платником податку, визнаним в установленому порядку особою з інвалідністю, на користь протезно-ортопедичних підприємств, реабілітаційних установ для компенсації вартості платних послуг з реабілітації, технічних та інших засобів реабілітації, наданих такому платнику податку або його дитині з інвалідністю у розмірах, що не перекриваються виплатами з фондів загальнообов’язкового державного соціального медичного страхування, крім".</w:t>
            </w:r>
          </w:p>
        </w:tc>
        <w:tc>
          <w:tcPr>
            <w:tcW w:w="3686" w:type="dxa"/>
          </w:tcPr>
          <w:p w:rsidR="00727C9F" w:rsidRPr="00C33343" w:rsidRDefault="00727C9F" w:rsidP="00C33343">
            <w:pPr>
              <w:spacing w:after="0" w:line="240" w:lineRule="auto"/>
              <w:jc w:val="center"/>
              <w:rPr>
                <w:rFonts w:ascii="Times New Roman" w:hAnsi="Times New Roman" w:cs="Times New Roman"/>
                <w:b/>
                <w:sz w:val="26"/>
                <w:szCs w:val="26"/>
                <w:lang w:eastAsia="en-US"/>
              </w:rPr>
            </w:pPr>
            <w:r w:rsidRPr="00C33343">
              <w:rPr>
                <w:rFonts w:ascii="Times New Roman" w:hAnsi="Times New Roman" w:cs="Times New Roman"/>
                <w:b/>
                <w:sz w:val="26"/>
                <w:szCs w:val="26"/>
                <w:lang w:eastAsia="en-US"/>
              </w:rPr>
              <w:lastRenderedPageBreak/>
              <w:t>Набирає чинності з 1 січня 2022 року</w:t>
            </w:r>
          </w:p>
          <w:p w:rsidR="00727C9F" w:rsidRPr="00C33343" w:rsidRDefault="00727C9F" w:rsidP="00C33343">
            <w:pPr>
              <w:spacing w:after="0" w:line="240" w:lineRule="auto"/>
              <w:jc w:val="both"/>
              <w:rPr>
                <w:rFonts w:ascii="Cambria" w:hAnsi="Cambria" w:cs="Times New Roman"/>
                <w:sz w:val="26"/>
                <w:szCs w:val="26"/>
                <w:lang w:eastAsia="en-US"/>
              </w:rPr>
            </w:pPr>
            <w:r w:rsidRPr="00C33343">
              <w:rPr>
                <w:rFonts w:ascii="Times New Roman" w:hAnsi="Times New Roman" w:cs="Times New Roman"/>
                <w:sz w:val="26"/>
                <w:szCs w:val="26"/>
                <w:lang w:eastAsia="en-US"/>
              </w:rPr>
              <w:t xml:space="preserve">До платників, які мають право </w:t>
            </w:r>
            <w:r w:rsidRPr="00C33343">
              <w:rPr>
                <w:rFonts w:ascii="Times New Roman" w:hAnsi="Times New Roman" w:cs="Times New Roman"/>
                <w:sz w:val="26"/>
                <w:szCs w:val="26"/>
                <w:lang w:eastAsia="en-US"/>
              </w:rPr>
              <w:lastRenderedPageBreak/>
              <w:t>на податкову знижку за п.п.166.3.4 додано опікунів, піклувальників, прийомних батьків. Норма на даний час  не застосовується  у зв’язку з відсутнісюЗакону про загальнообов’язкове  державне  соціальне  медичне  страхування</w:t>
            </w:r>
          </w:p>
        </w:tc>
      </w:tr>
      <w:tr w:rsidR="00727C9F" w:rsidTr="00C33343">
        <w:tc>
          <w:tcPr>
            <w:tcW w:w="4112" w:type="dxa"/>
            <w:vAlign w:val="center"/>
          </w:tcPr>
          <w:p w:rsidR="00727C9F" w:rsidRPr="00C33343" w:rsidRDefault="00727C9F" w:rsidP="00C33343">
            <w:pPr>
              <w:spacing w:after="0" w:line="240" w:lineRule="auto"/>
              <w:jc w:val="center"/>
              <w:rPr>
                <w:rFonts w:ascii="Cambria" w:hAnsi="Cambria" w:cs="Times New Roman"/>
                <w:lang w:eastAsia="en-US"/>
              </w:rPr>
            </w:pPr>
            <w:r w:rsidRPr="00C33343">
              <w:rPr>
                <w:rFonts w:ascii="Times New Roman" w:hAnsi="Times New Roman" w:cs="Times New Roman"/>
                <w:sz w:val="24"/>
                <w:szCs w:val="24"/>
                <w:lang w:eastAsia="en-US"/>
              </w:rPr>
              <w:lastRenderedPageBreak/>
              <w:t>Редакція відсутня</w:t>
            </w:r>
          </w:p>
        </w:tc>
        <w:tc>
          <w:tcPr>
            <w:tcW w:w="8079" w:type="dxa"/>
          </w:tcPr>
          <w:p w:rsidR="00727C9F" w:rsidRPr="00C33343" w:rsidRDefault="00727C9F" w:rsidP="00C33343">
            <w:pPr>
              <w:spacing w:after="0" w:line="240" w:lineRule="auto"/>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t>Стаття 168.</w:t>
            </w:r>
            <w:r w:rsidRPr="00C33343">
              <w:rPr>
                <w:rFonts w:ascii="Times New Roman" w:hAnsi="Times New Roman" w:cs="Times New Roman"/>
                <w:sz w:val="24"/>
                <w:szCs w:val="24"/>
                <w:lang w:eastAsia="en-US"/>
              </w:rPr>
              <w:t xml:space="preserve"> Порядок нарахування, утримання та сплати (перерахування) податку до бюджету </w:t>
            </w:r>
          </w:p>
          <w:p w:rsidR="00727C9F" w:rsidRPr="00C33343" w:rsidRDefault="00727C9F" w:rsidP="00C33343">
            <w:pPr>
              <w:spacing w:after="0" w:line="240" w:lineRule="auto"/>
              <w:jc w:val="both"/>
              <w:rPr>
                <w:rFonts w:ascii="Times New Roman" w:hAnsi="Times New Roman" w:cs="Times New Roman"/>
                <w:sz w:val="28"/>
                <w:szCs w:val="28"/>
                <w:highlight w:val="yellow"/>
                <w:lang w:eastAsia="en-US"/>
              </w:rPr>
            </w:pPr>
            <w:r w:rsidRPr="00C33343">
              <w:rPr>
                <w:rFonts w:ascii="Times New Roman" w:hAnsi="Times New Roman" w:cs="Times New Roman"/>
                <w:sz w:val="24"/>
                <w:szCs w:val="24"/>
                <w:lang w:eastAsia="en-US"/>
              </w:rPr>
              <w:t>168.4.10. Суми податку, нараховані податковим агентом з доходів від продажу електричної енергії, виробленої з альтернативних джерел енергії генеруючими установками, які належать фізичним особам – платникам податку, сплачуються таким податковим агентом до відповідного бюджету за місцезнаходженням (розташуванням) таких генеруючих установок</w:t>
            </w:r>
          </w:p>
        </w:tc>
        <w:tc>
          <w:tcPr>
            <w:tcW w:w="3686" w:type="dxa"/>
          </w:tcPr>
          <w:p w:rsidR="00727C9F" w:rsidRPr="00C33343" w:rsidRDefault="00727C9F" w:rsidP="00C33343">
            <w:pPr>
              <w:spacing w:after="0" w:line="240" w:lineRule="auto"/>
              <w:jc w:val="center"/>
              <w:rPr>
                <w:rFonts w:ascii="Times New Roman" w:hAnsi="Times New Roman" w:cs="Times New Roman"/>
                <w:b/>
                <w:sz w:val="26"/>
                <w:szCs w:val="26"/>
                <w:lang w:eastAsia="en-US"/>
              </w:rPr>
            </w:pPr>
            <w:r w:rsidRPr="00C33343">
              <w:rPr>
                <w:rFonts w:ascii="Times New Roman" w:hAnsi="Times New Roman" w:cs="Times New Roman"/>
                <w:b/>
                <w:sz w:val="26"/>
                <w:szCs w:val="26"/>
                <w:lang w:eastAsia="en-US"/>
              </w:rPr>
              <w:t>Набирає  чинності з дня, наступного за днем опублікування з 22.12.2021</w:t>
            </w:r>
          </w:p>
          <w:p w:rsidR="00727C9F" w:rsidRPr="00C33343" w:rsidRDefault="00727C9F" w:rsidP="00C33343">
            <w:pPr>
              <w:spacing w:after="0" w:line="240" w:lineRule="auto"/>
              <w:jc w:val="both"/>
              <w:rPr>
                <w:rFonts w:ascii="Cambria" w:hAnsi="Cambria" w:cs="Times New Roman"/>
                <w:sz w:val="26"/>
                <w:szCs w:val="26"/>
                <w:lang w:eastAsia="en-US"/>
              </w:rPr>
            </w:pPr>
            <w:r w:rsidRPr="00C33343">
              <w:rPr>
                <w:rFonts w:ascii="Cambria" w:hAnsi="Cambria" w:cs="Times New Roman"/>
                <w:sz w:val="26"/>
                <w:szCs w:val="26"/>
                <w:lang w:eastAsia="en-US"/>
              </w:rPr>
              <w:t xml:space="preserve">Суми ПДФО від продажу альтернативної </w:t>
            </w:r>
            <w:r w:rsidRPr="00C33343">
              <w:rPr>
                <w:rFonts w:ascii="Times New Roman" w:hAnsi="Times New Roman" w:cs="Times New Roman"/>
                <w:sz w:val="26"/>
                <w:szCs w:val="26"/>
                <w:lang w:eastAsia="en-US"/>
              </w:rPr>
              <w:t xml:space="preserve">електроенергії сплачуються  податковим агентом до відповідного бюджету за місцезнаходженням  </w:t>
            </w:r>
            <w:r w:rsidRPr="00C33343">
              <w:rPr>
                <w:rFonts w:ascii="Times New Roman" w:hAnsi="Times New Roman" w:cs="Times New Roman"/>
                <w:sz w:val="26"/>
                <w:szCs w:val="26"/>
                <w:lang w:eastAsia="en-US"/>
              </w:rPr>
              <w:lastRenderedPageBreak/>
              <w:t>генеруючих установок</w:t>
            </w:r>
          </w:p>
        </w:tc>
      </w:tr>
      <w:tr w:rsidR="00727C9F" w:rsidTr="00C33343">
        <w:tc>
          <w:tcPr>
            <w:tcW w:w="4112" w:type="dxa"/>
          </w:tcPr>
          <w:p w:rsidR="00727C9F" w:rsidRPr="00C33343" w:rsidRDefault="00727C9F" w:rsidP="00C33343">
            <w:pPr>
              <w:spacing w:after="0" w:line="240" w:lineRule="auto"/>
              <w:jc w:val="both"/>
              <w:rPr>
                <w:rFonts w:ascii="Cambria" w:hAnsi="Cambria" w:cs="Times New Roman"/>
                <w:lang w:eastAsia="en-US"/>
              </w:rPr>
            </w:pPr>
            <w:r w:rsidRPr="00C33343">
              <w:rPr>
                <w:rFonts w:ascii="Times New Roman" w:hAnsi="Times New Roman" w:cs="Times New Roman"/>
                <w:b/>
                <w:sz w:val="24"/>
                <w:szCs w:val="24"/>
                <w:lang w:eastAsia="en-US"/>
              </w:rPr>
              <w:lastRenderedPageBreak/>
              <w:t>170.2.2.</w:t>
            </w:r>
            <w:r w:rsidRPr="00C33343">
              <w:rPr>
                <w:rFonts w:ascii="Times New Roman" w:hAnsi="Times New Roman" w:cs="Times New Roman"/>
                <w:sz w:val="24"/>
                <w:szCs w:val="24"/>
                <w:lang w:eastAsia="en-US"/>
              </w:rPr>
              <w:t xml:space="preserve"> Інвестиційний прибуток розраховується як позитивна різниця між доходом, отриманим платником податку від продажу окремого інвестиційного активу з урахуванням курсової різниці (за наявності), та його вартістю, що визначається із суми документально підтверджених витрат на придбання такого активу з урахуванням норм </w:t>
            </w:r>
            <w:hyperlink r:id="rId8" w:anchor="n3998" w:history="1">
              <w:r w:rsidRPr="00C33343">
                <w:rPr>
                  <w:rFonts w:ascii="Times New Roman" w:hAnsi="Times New Roman" w:cs="Times New Roman"/>
                  <w:sz w:val="24"/>
                  <w:szCs w:val="24"/>
                  <w:lang w:eastAsia="en-US"/>
                </w:rPr>
                <w:t>підпунктів 170.2.4-170.2.6</w:t>
              </w:r>
            </w:hyperlink>
            <w:r w:rsidRPr="00C33343">
              <w:rPr>
                <w:rFonts w:ascii="Times New Roman" w:hAnsi="Times New Roman" w:cs="Times New Roman"/>
                <w:sz w:val="24"/>
                <w:szCs w:val="24"/>
                <w:lang w:eastAsia="en-US"/>
              </w:rPr>
              <w:t> цього пункту (крім операцій з деривативами).</w:t>
            </w:r>
          </w:p>
        </w:tc>
        <w:tc>
          <w:tcPr>
            <w:tcW w:w="8079" w:type="dxa"/>
          </w:tcPr>
          <w:p w:rsidR="00727C9F" w:rsidRPr="00C33343" w:rsidRDefault="00727C9F" w:rsidP="00C33343">
            <w:pPr>
              <w:spacing w:after="120" w:line="240" w:lineRule="auto"/>
              <w:ind w:firstLine="709"/>
              <w:jc w:val="both"/>
              <w:rPr>
                <w:rFonts w:ascii="Times New Roman" w:hAnsi="Times New Roman" w:cs="Times New Roman"/>
                <w:sz w:val="28"/>
                <w:szCs w:val="28"/>
                <w:highlight w:val="yellow"/>
                <w:lang w:eastAsia="en-US"/>
              </w:rPr>
            </w:pPr>
            <w:r w:rsidRPr="00C33343">
              <w:rPr>
                <w:rFonts w:ascii="Times New Roman" w:hAnsi="Times New Roman" w:cs="Times New Roman"/>
                <w:b/>
                <w:sz w:val="24"/>
                <w:szCs w:val="24"/>
                <w:lang w:eastAsia="en-US"/>
              </w:rPr>
              <w:t>170.2.2.</w:t>
            </w:r>
            <w:r w:rsidRPr="00C33343">
              <w:rPr>
                <w:rFonts w:ascii="Times New Roman" w:hAnsi="Times New Roman" w:cs="Times New Roman"/>
                <w:sz w:val="24"/>
                <w:szCs w:val="24"/>
                <w:lang w:eastAsia="en-US"/>
              </w:rPr>
              <w:t xml:space="preserve"> Інвестиційний прибуток розраховується як позитивна різниця між доходом, отриманим платником податку від продажу окремого інвестиційного активу з урахуванням курсової різниці (за наявності), та його вартістю, що визначається із суми документально підтверджених витрат на придбання такого активу</w:t>
            </w:r>
            <w:r w:rsidRPr="00C33343">
              <w:rPr>
                <w:rFonts w:ascii="Times New Roman" w:hAnsi="Times New Roman" w:cs="Times New Roman"/>
                <w:b/>
                <w:sz w:val="24"/>
                <w:szCs w:val="24"/>
                <w:lang w:eastAsia="en-US"/>
              </w:rPr>
              <w:t>або вартістю інвестиційного активу, що була задекларована особою як об’єкт декларування у порядку одноразового (спеціального) добровільного декларування відповідно до підрозділу 9</w:t>
            </w:r>
            <w:r w:rsidRPr="00C33343">
              <w:rPr>
                <w:rFonts w:ascii="Times New Roman" w:hAnsi="Times New Roman" w:cs="Times New Roman"/>
                <w:b/>
                <w:sz w:val="24"/>
                <w:szCs w:val="24"/>
                <w:vertAlign w:val="superscript"/>
                <w:lang w:eastAsia="en-US"/>
              </w:rPr>
              <w:t>4</w:t>
            </w:r>
            <w:r w:rsidRPr="00C33343">
              <w:rPr>
                <w:rFonts w:ascii="Times New Roman" w:hAnsi="Times New Roman" w:cs="Times New Roman"/>
                <w:b/>
                <w:sz w:val="24"/>
                <w:szCs w:val="24"/>
                <w:lang w:eastAsia="en-US"/>
              </w:rPr>
              <w:t xml:space="preserve"> розділу ХХ цього Кодексу</w:t>
            </w:r>
            <w:r w:rsidRPr="00C33343">
              <w:rPr>
                <w:rFonts w:ascii="Times New Roman" w:hAnsi="Times New Roman" w:cs="Times New Roman"/>
                <w:sz w:val="24"/>
                <w:szCs w:val="24"/>
                <w:lang w:eastAsia="en-US"/>
              </w:rPr>
              <w:t xml:space="preserve"> з урахуванням норм </w:t>
            </w:r>
            <w:hyperlink r:id="rId9" w:anchor="n3998" w:history="1">
              <w:r w:rsidRPr="00C33343">
                <w:rPr>
                  <w:rFonts w:ascii="Times New Roman" w:hAnsi="Times New Roman" w:cs="Times New Roman"/>
                  <w:sz w:val="24"/>
                  <w:szCs w:val="24"/>
                  <w:lang w:eastAsia="en-US"/>
                </w:rPr>
                <w:t>підпунктів 170.2.4-170.2.6</w:t>
              </w:r>
            </w:hyperlink>
            <w:r w:rsidRPr="00C33343">
              <w:rPr>
                <w:rFonts w:ascii="Times New Roman" w:hAnsi="Times New Roman" w:cs="Times New Roman"/>
                <w:sz w:val="24"/>
                <w:szCs w:val="24"/>
                <w:lang w:eastAsia="en-US"/>
              </w:rPr>
              <w:t> цього пункту (крім операцій з деривативами).</w:t>
            </w:r>
          </w:p>
        </w:tc>
        <w:tc>
          <w:tcPr>
            <w:tcW w:w="3686" w:type="dxa"/>
          </w:tcPr>
          <w:p w:rsidR="00727C9F" w:rsidRPr="00C33343" w:rsidRDefault="00727C9F" w:rsidP="00C33343">
            <w:pPr>
              <w:spacing w:after="0" w:line="240" w:lineRule="auto"/>
              <w:jc w:val="center"/>
              <w:rPr>
                <w:rFonts w:ascii="Times New Roman" w:hAnsi="Times New Roman" w:cs="Times New Roman"/>
                <w:b/>
                <w:sz w:val="26"/>
                <w:szCs w:val="26"/>
                <w:lang w:eastAsia="en-US"/>
              </w:rPr>
            </w:pPr>
            <w:r w:rsidRPr="00C33343">
              <w:rPr>
                <w:rFonts w:ascii="Times New Roman" w:hAnsi="Times New Roman" w:cs="Times New Roman"/>
                <w:b/>
                <w:sz w:val="26"/>
                <w:szCs w:val="26"/>
                <w:lang w:eastAsia="en-US"/>
              </w:rPr>
              <w:t>Набирає чинності з 1 січня 2022 року</w:t>
            </w:r>
          </w:p>
          <w:p w:rsidR="00727C9F" w:rsidRPr="00C33343" w:rsidRDefault="00727C9F" w:rsidP="00C33343">
            <w:pPr>
              <w:spacing w:after="120" w:line="240" w:lineRule="auto"/>
              <w:ind w:firstLine="176"/>
              <w:jc w:val="both"/>
              <w:rPr>
                <w:rFonts w:ascii="Times New Roman" w:hAnsi="Times New Roman" w:cs="Times New Roman"/>
                <w:sz w:val="26"/>
                <w:szCs w:val="26"/>
                <w:highlight w:val="green"/>
                <w:lang w:eastAsia="en-US"/>
              </w:rPr>
            </w:pPr>
            <w:r w:rsidRPr="00C33343">
              <w:rPr>
                <w:rFonts w:ascii="Times New Roman" w:hAnsi="Times New Roman" w:cs="Times New Roman"/>
                <w:sz w:val="26"/>
                <w:szCs w:val="26"/>
                <w:lang w:eastAsia="en-US"/>
              </w:rPr>
              <w:t>До витрат при розрахунку інвестиційного  прибутку включається вартість  інвестиційного активу, що була задекларована особою як об’єкт декларування у порядку одноразового (спеціального) добровільного декларування</w:t>
            </w:r>
          </w:p>
        </w:tc>
      </w:tr>
      <w:tr w:rsidR="00727C9F" w:rsidTr="00C33343">
        <w:tc>
          <w:tcPr>
            <w:tcW w:w="4112" w:type="dxa"/>
          </w:tcPr>
          <w:p w:rsidR="00727C9F" w:rsidRPr="00C33343" w:rsidRDefault="00727C9F" w:rsidP="00C33343">
            <w:pPr>
              <w:spacing w:after="0" w:line="240" w:lineRule="auto"/>
              <w:ind w:firstLine="284"/>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t>170.11.</w:t>
            </w:r>
            <w:r w:rsidRPr="00C33343">
              <w:rPr>
                <w:rFonts w:ascii="Times New Roman" w:hAnsi="Times New Roman" w:cs="Times New Roman"/>
                <w:sz w:val="24"/>
                <w:szCs w:val="24"/>
                <w:lang w:eastAsia="en-US"/>
              </w:rPr>
              <w:t xml:space="preserve"> Оподаткування іноземних доходів.</w:t>
            </w:r>
          </w:p>
          <w:p w:rsidR="00727C9F" w:rsidRPr="00C33343" w:rsidRDefault="00727C9F" w:rsidP="00C33343">
            <w:pPr>
              <w:spacing w:after="0" w:line="240" w:lineRule="auto"/>
              <w:ind w:firstLine="284"/>
              <w:jc w:val="both"/>
              <w:rPr>
                <w:rFonts w:ascii="Cambria" w:hAnsi="Cambria" w:cs="Times New Roman"/>
                <w:lang w:eastAsia="en-US"/>
              </w:rPr>
            </w:pPr>
            <w:bookmarkStart w:id="2" w:name="n4141"/>
            <w:bookmarkEnd w:id="2"/>
            <w:r w:rsidRPr="00C33343">
              <w:rPr>
                <w:rFonts w:ascii="Times New Roman" w:hAnsi="Times New Roman" w:cs="Times New Roman"/>
                <w:sz w:val="24"/>
                <w:szCs w:val="24"/>
                <w:lang w:eastAsia="en-US"/>
              </w:rPr>
              <w:t>170.11.1. У разі якщо джерело виплат будь-яких оподатковуваних доходів є іноземним, сума такого доходу включається до загального річного оподатковуваного доходу платника податку - отримувача, який зобов’язаний подати річну </w:t>
            </w:r>
            <w:hyperlink r:id="rId10" w:anchor="n21" w:tgtFrame="_blank" w:history="1">
              <w:r w:rsidRPr="00C33343">
                <w:rPr>
                  <w:rFonts w:ascii="Times New Roman" w:hAnsi="Times New Roman" w:cs="Times New Roman"/>
                  <w:sz w:val="24"/>
                  <w:szCs w:val="24"/>
                  <w:lang w:eastAsia="en-US"/>
                </w:rPr>
                <w:t>податкову декларацію</w:t>
              </w:r>
            </w:hyperlink>
            <w:r w:rsidRPr="00C33343">
              <w:rPr>
                <w:rFonts w:ascii="Times New Roman" w:hAnsi="Times New Roman" w:cs="Times New Roman"/>
                <w:sz w:val="24"/>
                <w:szCs w:val="24"/>
                <w:lang w:eastAsia="en-US"/>
              </w:rPr>
              <w:t>, та оподатковується за ставкою, визначеною </w:t>
            </w:r>
            <w:hyperlink r:id="rId11" w:anchor="n3851" w:history="1">
              <w:r w:rsidRPr="00C33343">
                <w:rPr>
                  <w:rFonts w:ascii="Times New Roman" w:hAnsi="Times New Roman" w:cs="Times New Roman"/>
                  <w:sz w:val="24"/>
                  <w:szCs w:val="24"/>
                  <w:lang w:eastAsia="en-US"/>
                </w:rPr>
                <w:t>пунктом 167.1</w:t>
              </w:r>
            </w:hyperlink>
            <w:r w:rsidRPr="00C33343">
              <w:rPr>
                <w:rFonts w:ascii="Times New Roman" w:hAnsi="Times New Roman" w:cs="Times New Roman"/>
                <w:sz w:val="24"/>
                <w:szCs w:val="24"/>
                <w:lang w:eastAsia="en-US"/>
              </w:rPr>
              <w:t> статті 167 цього Кодексу, крім доходів, визначених </w:t>
            </w:r>
            <w:hyperlink r:id="rId12" w:anchor="n14567" w:history="1">
              <w:r w:rsidRPr="00C33343">
                <w:rPr>
                  <w:rFonts w:ascii="Times New Roman" w:hAnsi="Times New Roman" w:cs="Times New Roman"/>
                  <w:sz w:val="24"/>
                  <w:szCs w:val="24"/>
                  <w:lang w:eastAsia="en-US"/>
                </w:rPr>
                <w:t>підпунктом 167.5.4</w:t>
              </w:r>
            </w:hyperlink>
            <w:r w:rsidRPr="00C33343">
              <w:rPr>
                <w:rFonts w:ascii="Times New Roman" w:hAnsi="Times New Roman" w:cs="Times New Roman"/>
                <w:sz w:val="24"/>
                <w:szCs w:val="24"/>
                <w:lang w:eastAsia="en-US"/>
              </w:rPr>
              <w:t> пункту 167.5 статті 167 цього Кодексу, що оподатковуються за ставкою, визначеною </w:t>
            </w:r>
            <w:hyperlink r:id="rId13" w:anchor="n14567" w:history="1">
              <w:r w:rsidRPr="00C33343">
                <w:rPr>
                  <w:rFonts w:ascii="Times New Roman" w:hAnsi="Times New Roman" w:cs="Times New Roman"/>
                  <w:sz w:val="24"/>
                  <w:szCs w:val="24"/>
                  <w:lang w:eastAsia="en-US"/>
                </w:rPr>
                <w:t>підпунктом 167.5.4</w:t>
              </w:r>
            </w:hyperlink>
            <w:r w:rsidRPr="00C33343">
              <w:rPr>
                <w:rFonts w:ascii="Times New Roman" w:hAnsi="Times New Roman" w:cs="Times New Roman"/>
                <w:sz w:val="24"/>
                <w:szCs w:val="24"/>
                <w:lang w:eastAsia="en-US"/>
              </w:rPr>
              <w:t> пункту 167.5 статті 167 цього Кодексу, крім прибутку від операцій з інвестиційними активами, що оподатковується в порядку, визначеному </w:t>
            </w:r>
            <w:hyperlink r:id="rId14" w:anchor="n3979" w:history="1">
              <w:r w:rsidRPr="00C33343">
                <w:rPr>
                  <w:rFonts w:ascii="Times New Roman" w:hAnsi="Times New Roman" w:cs="Times New Roman"/>
                  <w:sz w:val="24"/>
                  <w:szCs w:val="24"/>
                  <w:lang w:eastAsia="en-US"/>
                </w:rPr>
                <w:t>пунктом 170.2</w:t>
              </w:r>
            </w:hyperlink>
            <w:r w:rsidRPr="00C33343">
              <w:rPr>
                <w:rFonts w:ascii="Times New Roman" w:hAnsi="Times New Roman" w:cs="Times New Roman"/>
                <w:sz w:val="24"/>
                <w:szCs w:val="24"/>
                <w:lang w:eastAsia="en-US"/>
              </w:rPr>
              <w:t xml:space="preserve"> статті 170 цього Кодексу, та крім прибутку </w:t>
            </w:r>
            <w:r w:rsidRPr="00C33343">
              <w:rPr>
                <w:rFonts w:ascii="Times New Roman" w:hAnsi="Times New Roman" w:cs="Times New Roman"/>
                <w:sz w:val="24"/>
                <w:szCs w:val="24"/>
                <w:lang w:eastAsia="en-US"/>
              </w:rPr>
              <w:lastRenderedPageBreak/>
              <w:t>контрольованих іноземних компаній, що оподатковується в порядку, визначеному пунктом 170.13 цієї статті.</w:t>
            </w:r>
          </w:p>
        </w:tc>
        <w:tc>
          <w:tcPr>
            <w:tcW w:w="8079" w:type="dxa"/>
          </w:tcPr>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lastRenderedPageBreak/>
              <w:t>170.11.</w:t>
            </w:r>
            <w:r w:rsidRPr="00C33343">
              <w:rPr>
                <w:rFonts w:ascii="Times New Roman" w:hAnsi="Times New Roman" w:cs="Times New Roman"/>
                <w:sz w:val="24"/>
                <w:szCs w:val="24"/>
                <w:lang w:eastAsia="en-US"/>
              </w:rPr>
              <w:t xml:space="preserve"> Оподаткування іноземних доходів.</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170.11.1. У разі якщо джерело виплат будь-яких оподатковуваних доходів є іноземним, сума такого доходу включається до загального річного оподатковуваного доходу платника податку </w:t>
            </w:r>
            <w:r w:rsidRPr="00C33343">
              <w:rPr>
                <w:rFonts w:ascii="Times New Roman" w:hAnsi="Times New Roman" w:cs="Times New Roman"/>
                <w:sz w:val="24"/>
                <w:szCs w:val="24"/>
                <w:lang w:eastAsia="en-US"/>
              </w:rPr>
              <w:sym w:font="Symbol" w:char="F02D"/>
            </w:r>
            <w:r w:rsidRPr="00C33343">
              <w:rPr>
                <w:rFonts w:ascii="Times New Roman" w:hAnsi="Times New Roman" w:cs="Times New Roman"/>
                <w:sz w:val="24"/>
                <w:szCs w:val="24"/>
                <w:lang w:eastAsia="en-US"/>
              </w:rPr>
              <w:t xml:space="preserve"> отримувача, який зобов’язаний подати річну податкову декларацію, та оподатковується за ставкою, визначеною пунктом 167.1 статті 167 цього Кодексу, крім: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а) доходів, визначених підпунктом 167.5.4 пункту 167.5 статті 167 цього Кодексу, що оподатковуються за ставкою, визначеною підпунктом 167.5.4 пункту 167.5 статті 167 цього Кодексу;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б) прибутку від операцій з інвестиційними активами, що оподатковується в порядку, визначеному пунктом 170.2 цієї статті;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в) прибутку контрольованих іноземних компаній, що оподатковується в порядку, визначеному пунктом 170.13 цієї статті;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г) виплат у грошовій чи негрошовій формі у зв’язку з розподілом прибутку, або його частини, джерелом яких є утворення без статусу юридичної особи, створене на підставі правочину або зареєстроване відповідно до законодавства іноземної держави (території) без створення юридичної особи, що оподатковуються в порядку, визначеному пунктом 170.11</w:t>
            </w:r>
            <w:r w:rsidRPr="00C33343">
              <w:rPr>
                <w:rFonts w:ascii="Times New Roman" w:hAnsi="Times New Roman" w:cs="Times New Roman"/>
                <w:sz w:val="24"/>
                <w:szCs w:val="24"/>
                <w:vertAlign w:val="superscript"/>
                <w:lang w:eastAsia="en-US"/>
              </w:rPr>
              <w:t>1</w:t>
            </w:r>
            <w:r w:rsidRPr="00C33343">
              <w:rPr>
                <w:rFonts w:ascii="Times New Roman" w:hAnsi="Times New Roman" w:cs="Times New Roman"/>
                <w:sz w:val="24"/>
                <w:szCs w:val="24"/>
                <w:lang w:eastAsia="en-US"/>
              </w:rPr>
              <w:t xml:space="preserve"> цієї статті</w:t>
            </w:r>
          </w:p>
        </w:tc>
        <w:tc>
          <w:tcPr>
            <w:tcW w:w="3686" w:type="dxa"/>
          </w:tcPr>
          <w:p w:rsidR="00727C9F" w:rsidRPr="00C33343" w:rsidRDefault="00727C9F" w:rsidP="00C33343">
            <w:pPr>
              <w:spacing w:after="0" w:line="240" w:lineRule="auto"/>
              <w:jc w:val="center"/>
              <w:rPr>
                <w:rFonts w:ascii="Times New Roman" w:hAnsi="Times New Roman" w:cs="Times New Roman"/>
                <w:b/>
                <w:sz w:val="26"/>
                <w:szCs w:val="26"/>
                <w:lang w:eastAsia="en-US"/>
              </w:rPr>
            </w:pPr>
            <w:r w:rsidRPr="00C33343">
              <w:rPr>
                <w:rFonts w:ascii="Times New Roman" w:hAnsi="Times New Roman" w:cs="Times New Roman"/>
                <w:b/>
                <w:sz w:val="26"/>
                <w:szCs w:val="26"/>
                <w:lang w:eastAsia="en-US"/>
              </w:rPr>
              <w:t>Набирає чинності з 1 січня 2022 року</w:t>
            </w:r>
          </w:p>
          <w:p w:rsidR="00727C9F" w:rsidRPr="00C33343" w:rsidRDefault="00727C9F" w:rsidP="00C33343">
            <w:pPr>
              <w:spacing w:after="0" w:line="240" w:lineRule="auto"/>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t>- Ставки для оподаткування іноземних доходів не змінено.</w:t>
            </w:r>
          </w:p>
          <w:p w:rsidR="00727C9F" w:rsidRPr="00C33343" w:rsidRDefault="00727C9F" w:rsidP="00C33343">
            <w:pPr>
              <w:spacing w:after="0" w:line="240" w:lineRule="auto"/>
              <w:jc w:val="both"/>
              <w:rPr>
                <w:rFonts w:ascii="Cambria" w:hAnsi="Cambria" w:cs="Times New Roman"/>
                <w:sz w:val="26"/>
                <w:szCs w:val="26"/>
                <w:lang w:eastAsia="en-US"/>
              </w:rPr>
            </w:pPr>
            <w:r w:rsidRPr="00C33343">
              <w:rPr>
                <w:rFonts w:ascii="Times New Roman" w:hAnsi="Times New Roman" w:cs="Times New Roman"/>
                <w:sz w:val="26"/>
                <w:szCs w:val="26"/>
                <w:lang w:eastAsia="en-US"/>
              </w:rPr>
              <w:t xml:space="preserve"> - Іноземні доходи у вигляді виплат у грошовій чи негрошовій формі у зв’язку з розподілом прибутку  джерелом яких є утворення без статусу юридичної особи, створене на підставі правочину або зареєстроване відповідно до законодавства іноземної держави  без створення юридичної особи, оподатковуються в порядку, визначеному пунктом 170.11</w:t>
            </w:r>
            <w:r w:rsidRPr="00C33343">
              <w:rPr>
                <w:rFonts w:ascii="Times New Roman" w:hAnsi="Times New Roman" w:cs="Times New Roman"/>
                <w:sz w:val="26"/>
                <w:szCs w:val="26"/>
                <w:vertAlign w:val="superscript"/>
                <w:lang w:eastAsia="en-US"/>
              </w:rPr>
              <w:t>1</w:t>
            </w:r>
            <w:r w:rsidRPr="00C33343">
              <w:rPr>
                <w:rFonts w:ascii="Times New Roman" w:hAnsi="Times New Roman" w:cs="Times New Roman"/>
                <w:sz w:val="26"/>
                <w:szCs w:val="26"/>
                <w:lang w:eastAsia="en-US"/>
              </w:rPr>
              <w:t xml:space="preserve"> статті 170 ПКУ</w:t>
            </w:r>
          </w:p>
        </w:tc>
      </w:tr>
      <w:tr w:rsidR="00727C9F" w:rsidTr="00C33343">
        <w:tc>
          <w:tcPr>
            <w:tcW w:w="4112" w:type="dxa"/>
            <w:vAlign w:val="center"/>
          </w:tcPr>
          <w:p w:rsidR="00727C9F" w:rsidRPr="00C33343" w:rsidRDefault="00727C9F" w:rsidP="00C33343">
            <w:pPr>
              <w:spacing w:after="0" w:line="240" w:lineRule="auto"/>
              <w:jc w:val="center"/>
              <w:rPr>
                <w:rFonts w:ascii="Cambria" w:hAnsi="Cambria" w:cs="Times New Roman"/>
                <w:lang w:eastAsia="en-US"/>
              </w:rPr>
            </w:pPr>
            <w:r w:rsidRPr="00C33343">
              <w:rPr>
                <w:rFonts w:ascii="Times New Roman" w:hAnsi="Times New Roman" w:cs="Times New Roman"/>
                <w:sz w:val="24"/>
                <w:szCs w:val="24"/>
                <w:lang w:eastAsia="en-US"/>
              </w:rPr>
              <w:lastRenderedPageBreak/>
              <w:t>Редакція відсутня</w:t>
            </w:r>
          </w:p>
        </w:tc>
        <w:tc>
          <w:tcPr>
            <w:tcW w:w="8079" w:type="dxa"/>
          </w:tcPr>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t>170.11</w:t>
            </w:r>
            <w:r w:rsidRPr="00C33343">
              <w:rPr>
                <w:rFonts w:ascii="Times New Roman" w:hAnsi="Times New Roman" w:cs="Times New Roman"/>
                <w:b/>
                <w:sz w:val="24"/>
                <w:szCs w:val="24"/>
                <w:vertAlign w:val="superscript"/>
                <w:lang w:eastAsia="en-US"/>
              </w:rPr>
              <w:t>1</w:t>
            </w:r>
            <w:r w:rsidRPr="00C33343">
              <w:rPr>
                <w:rFonts w:ascii="Times New Roman" w:hAnsi="Times New Roman" w:cs="Times New Roman"/>
                <w:b/>
                <w:sz w:val="24"/>
                <w:szCs w:val="24"/>
                <w:lang w:eastAsia="en-US"/>
              </w:rPr>
              <w:t>.</w:t>
            </w:r>
            <w:r w:rsidRPr="00C33343">
              <w:rPr>
                <w:rFonts w:ascii="Times New Roman" w:hAnsi="Times New Roman" w:cs="Times New Roman"/>
                <w:sz w:val="24"/>
                <w:szCs w:val="24"/>
                <w:lang w:eastAsia="en-US"/>
              </w:rPr>
              <w:t xml:space="preserve"> Оподаткування виплат від утворення без статусу юридичної особи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170.11</w:t>
            </w:r>
            <w:r w:rsidRPr="00C33343">
              <w:rPr>
                <w:rFonts w:ascii="Times New Roman" w:hAnsi="Times New Roman" w:cs="Times New Roman"/>
                <w:sz w:val="24"/>
                <w:szCs w:val="24"/>
                <w:vertAlign w:val="superscript"/>
                <w:lang w:eastAsia="en-US"/>
              </w:rPr>
              <w:t>1</w:t>
            </w:r>
            <w:r w:rsidRPr="00C33343">
              <w:rPr>
                <w:rFonts w:ascii="Times New Roman" w:hAnsi="Times New Roman" w:cs="Times New Roman"/>
                <w:sz w:val="24"/>
                <w:szCs w:val="24"/>
                <w:lang w:eastAsia="en-US"/>
              </w:rPr>
              <w:t xml:space="preserve">.1. У разі якщо джерелом виплат у грошовій чи негрошовій формі у зв’язку з розподілом прибутку, або його частини, поточного періоду та/або накопиченого (нерозподіленого) за попередні періоди є утворення без статусу юридичної особи, створене на підставі правочину або зареєстроване відповідно до законодавства </w:t>
            </w:r>
            <w:r w:rsidRPr="00C33343">
              <w:rPr>
                <w:rFonts w:ascii="Times New Roman" w:hAnsi="Times New Roman" w:cs="Times New Roman"/>
                <w:b/>
                <w:sz w:val="24"/>
                <w:szCs w:val="24"/>
                <w:lang w:eastAsia="en-US"/>
              </w:rPr>
              <w:t>іноземної держави (території)</w:t>
            </w:r>
            <w:r w:rsidRPr="00C33343">
              <w:rPr>
                <w:rFonts w:ascii="Times New Roman" w:hAnsi="Times New Roman" w:cs="Times New Roman"/>
                <w:sz w:val="24"/>
                <w:szCs w:val="24"/>
                <w:lang w:eastAsia="en-US"/>
              </w:rPr>
              <w:t xml:space="preserve"> без створення юридичної особи, а саме партнерство, траст, фонд, яке: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а) відповідно до законодавства та /або документів, які регулюють його діяльність (особистого закону), має право здійснювати діяльність, спрямовану на отримання доходу (прибутку) в інтересах своїх учасників, партнерів,засновників, довірителів, бенефіціарів, вигодоодержувачів (вигодонабувачів) або групи вигодоодержувачів (вигодонабувачів) згідно з трастовою угодою чи іншим документом, який регулює діяльність такого утворення, та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б) здійснює такі виплати на користь таких учасників, партнерів, засновників, довірителів, бенефіціарів, вигодоодержувачів (вигодонабувачів) або групи вигодоодержувачів (вигодонабувачів) згідно з трастовою угодою чи іншим документом, який регулює діяльність такого утворення, та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в) не є контрольованою іноземною компанією,</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сума таких виплат включається до загального річного оподатковуваного доходу платника податку </w:t>
            </w:r>
            <w:r w:rsidRPr="00C33343">
              <w:rPr>
                <w:rFonts w:ascii="Times New Roman" w:hAnsi="Times New Roman" w:cs="Times New Roman"/>
                <w:sz w:val="24"/>
                <w:szCs w:val="24"/>
                <w:lang w:eastAsia="en-US"/>
              </w:rPr>
              <w:sym w:font="Symbol" w:char="F02D"/>
            </w:r>
            <w:r w:rsidRPr="00C33343">
              <w:rPr>
                <w:rFonts w:ascii="Times New Roman" w:hAnsi="Times New Roman" w:cs="Times New Roman"/>
                <w:sz w:val="24"/>
                <w:szCs w:val="24"/>
                <w:lang w:eastAsia="en-US"/>
              </w:rPr>
              <w:t xml:space="preserve"> отримувача та оподатковується за ставкою, визначеною підпунктом 167.5.4 пункту 167.5 статті 167 цього Кодексу. </w:t>
            </w:r>
          </w:p>
        </w:tc>
        <w:tc>
          <w:tcPr>
            <w:tcW w:w="3686" w:type="dxa"/>
          </w:tcPr>
          <w:p w:rsidR="00727C9F" w:rsidRPr="00C33343" w:rsidRDefault="00727C9F" w:rsidP="00C33343">
            <w:pPr>
              <w:spacing w:after="0" w:line="240" w:lineRule="auto"/>
              <w:jc w:val="center"/>
              <w:rPr>
                <w:rFonts w:ascii="Times New Roman" w:hAnsi="Times New Roman" w:cs="Times New Roman"/>
                <w:b/>
                <w:sz w:val="26"/>
                <w:szCs w:val="26"/>
                <w:lang w:eastAsia="en-US"/>
              </w:rPr>
            </w:pPr>
            <w:r w:rsidRPr="00C33343">
              <w:rPr>
                <w:rFonts w:ascii="Times New Roman" w:hAnsi="Times New Roman" w:cs="Times New Roman"/>
                <w:b/>
                <w:sz w:val="26"/>
                <w:szCs w:val="26"/>
                <w:lang w:eastAsia="en-US"/>
              </w:rPr>
              <w:t>Набирає чинності з 1 січня 2022 року</w:t>
            </w:r>
          </w:p>
          <w:p w:rsidR="00727C9F" w:rsidRPr="00C33343" w:rsidRDefault="00727C9F" w:rsidP="00C33343">
            <w:pPr>
              <w:spacing w:after="0" w:line="240" w:lineRule="auto"/>
              <w:rPr>
                <w:rFonts w:ascii="Times New Roman" w:hAnsi="Times New Roman" w:cs="Times New Roman"/>
                <w:sz w:val="26"/>
                <w:szCs w:val="26"/>
                <w:lang w:eastAsia="en-US"/>
              </w:rPr>
            </w:pPr>
          </w:p>
          <w:p w:rsidR="00727C9F" w:rsidRPr="00C33343" w:rsidRDefault="00727C9F" w:rsidP="00C33343">
            <w:pPr>
              <w:spacing w:after="0" w:line="240" w:lineRule="auto"/>
              <w:ind w:firstLine="176"/>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t>Доходи у вигляді виплат від утворення без статусу юридичної особи, які визначені підпунктом  170.11</w:t>
            </w:r>
            <w:r w:rsidRPr="00C33343">
              <w:rPr>
                <w:rFonts w:ascii="Times New Roman" w:hAnsi="Times New Roman" w:cs="Times New Roman"/>
                <w:sz w:val="26"/>
                <w:szCs w:val="26"/>
                <w:vertAlign w:val="superscript"/>
                <w:lang w:eastAsia="en-US"/>
              </w:rPr>
              <w:t>1</w:t>
            </w:r>
            <w:r w:rsidRPr="00C33343">
              <w:rPr>
                <w:rFonts w:ascii="Times New Roman" w:hAnsi="Times New Roman" w:cs="Times New Roman"/>
                <w:sz w:val="26"/>
                <w:szCs w:val="26"/>
                <w:lang w:eastAsia="en-US"/>
              </w:rPr>
              <w:t>.1 ст.170 ПКУ, оподатковуються ПДФО за ставкою 9 %</w:t>
            </w:r>
          </w:p>
          <w:p w:rsidR="00727C9F" w:rsidRPr="00C33343" w:rsidRDefault="00727C9F" w:rsidP="00C33343">
            <w:pPr>
              <w:spacing w:after="0" w:line="240" w:lineRule="auto"/>
              <w:rPr>
                <w:rFonts w:ascii="Cambria" w:hAnsi="Cambria" w:cs="Times New Roman"/>
                <w:sz w:val="26"/>
                <w:szCs w:val="26"/>
                <w:lang w:eastAsia="en-US"/>
              </w:rPr>
            </w:pPr>
          </w:p>
        </w:tc>
      </w:tr>
      <w:tr w:rsidR="00727C9F" w:rsidTr="00C33343">
        <w:tc>
          <w:tcPr>
            <w:tcW w:w="4112" w:type="dxa"/>
            <w:vAlign w:val="center"/>
          </w:tcPr>
          <w:p w:rsidR="00727C9F" w:rsidRPr="00C33343" w:rsidRDefault="00727C9F" w:rsidP="00C33343">
            <w:pPr>
              <w:spacing w:after="0" w:line="240" w:lineRule="auto"/>
              <w:jc w:val="center"/>
              <w:rPr>
                <w:rFonts w:ascii="Cambria" w:hAnsi="Cambria" w:cs="Times New Roman"/>
                <w:lang w:eastAsia="en-US"/>
              </w:rPr>
            </w:pPr>
            <w:r w:rsidRPr="00C33343">
              <w:rPr>
                <w:rFonts w:ascii="Times New Roman" w:hAnsi="Times New Roman" w:cs="Times New Roman"/>
                <w:sz w:val="24"/>
                <w:szCs w:val="24"/>
                <w:lang w:eastAsia="en-US"/>
              </w:rPr>
              <w:t>Редакція відсутня</w:t>
            </w:r>
          </w:p>
        </w:tc>
        <w:tc>
          <w:tcPr>
            <w:tcW w:w="8079" w:type="dxa"/>
          </w:tcPr>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170.11</w:t>
            </w:r>
            <w:r w:rsidRPr="00C33343">
              <w:rPr>
                <w:rFonts w:ascii="Times New Roman" w:hAnsi="Times New Roman" w:cs="Times New Roman"/>
                <w:sz w:val="24"/>
                <w:szCs w:val="24"/>
                <w:vertAlign w:val="superscript"/>
                <w:lang w:eastAsia="en-US"/>
              </w:rPr>
              <w:t>1</w:t>
            </w:r>
            <w:r w:rsidRPr="00C33343">
              <w:rPr>
                <w:rFonts w:ascii="Times New Roman" w:hAnsi="Times New Roman" w:cs="Times New Roman"/>
                <w:sz w:val="24"/>
                <w:szCs w:val="24"/>
                <w:lang w:eastAsia="en-US"/>
              </w:rPr>
              <w:t xml:space="preserve">.2. При цьому платник податку </w:t>
            </w:r>
            <w:r w:rsidRPr="00C33343">
              <w:rPr>
                <w:rFonts w:ascii="Times New Roman" w:hAnsi="Times New Roman" w:cs="Times New Roman"/>
                <w:sz w:val="24"/>
                <w:szCs w:val="24"/>
                <w:lang w:eastAsia="en-US"/>
              </w:rPr>
              <w:sym w:font="Symbol" w:char="F02D"/>
            </w:r>
            <w:r w:rsidRPr="00C33343">
              <w:rPr>
                <w:rFonts w:ascii="Times New Roman" w:hAnsi="Times New Roman" w:cs="Times New Roman"/>
                <w:sz w:val="24"/>
                <w:szCs w:val="24"/>
                <w:lang w:eastAsia="en-US"/>
              </w:rPr>
              <w:t xml:space="preserve"> отримувач таких виплат зобов’язаний подати річну податкову декларацію за відповідний звітний (податковий) період, в якій відобразити такі виплати.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Платник податку разом з податковою декларацією подає копії таких документів: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а) рішення особи, що здійснює управління та/або контроль іноземного утворення без статусу юридичної особи (зокрема, але не виключно, </w:t>
            </w:r>
            <w:r w:rsidRPr="00C33343">
              <w:rPr>
                <w:rFonts w:ascii="Times New Roman" w:hAnsi="Times New Roman" w:cs="Times New Roman"/>
                <w:sz w:val="24"/>
                <w:szCs w:val="24"/>
                <w:lang w:eastAsia="en-US"/>
              </w:rPr>
              <w:lastRenderedPageBreak/>
              <w:t xml:space="preserve">трастового (довірчого) керуючого), що повинно містити інформацію, що виплата у грошовій чи негрошовій формі здійснюється у зв’язку з розподілом прибутку, або його частини, поточного періоду та/або накопиченого (нерозподіленого) за попередні періоди;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б) письмове підтвердження наявності у платника податку прав на одержання таких виплат згідно з договором та /або особистим законом , та /або установчими документами такого іноземного утворення без статусу юридичної особи за підписом його керівника (уповноваженої особи), трастового керуючого, адміністратора або уповноваженого зберігача відповідних документів такого іноземного утворення без статусу юридичної особи, у тому числі банківської установи.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Копії зазначених документів подаються за формою та правилами, які застосовуються таким іноземним утворенням без статусу юридичної особи, трастовим керуючим, адміністратором, уповноваженим зберігачем відповідних документів такого іноземного утворення без статусу юридичної особи, у тому числі банківською установою, у відповідній іноземній державі (території). </w:t>
            </w:r>
          </w:p>
          <w:p w:rsidR="00727C9F" w:rsidRPr="00C33343" w:rsidRDefault="00727C9F" w:rsidP="00C33343">
            <w:pPr>
              <w:spacing w:after="0" w:line="240" w:lineRule="auto"/>
              <w:ind w:firstLine="176"/>
              <w:jc w:val="both"/>
              <w:rPr>
                <w:rFonts w:ascii="Times New Roman" w:hAnsi="Times New Roman" w:cs="Times New Roman"/>
                <w:sz w:val="28"/>
                <w:szCs w:val="28"/>
                <w:highlight w:val="yellow"/>
                <w:lang w:eastAsia="en-US"/>
              </w:rPr>
            </w:pPr>
            <w:r w:rsidRPr="00C33343">
              <w:rPr>
                <w:rFonts w:ascii="Times New Roman" w:hAnsi="Times New Roman" w:cs="Times New Roman"/>
                <w:sz w:val="24"/>
                <w:szCs w:val="24"/>
                <w:lang w:eastAsia="en-US"/>
              </w:rPr>
              <w:t>На вимогу контролюючого органу платник податку зобов’язаний надати оригінали зазначених документів та їх переклад на українську мову. У разі подання документів англійською мовою переклад на українську мову не вимагається</w:t>
            </w:r>
          </w:p>
        </w:tc>
        <w:tc>
          <w:tcPr>
            <w:tcW w:w="3686" w:type="dxa"/>
          </w:tcPr>
          <w:p w:rsidR="00727C9F" w:rsidRPr="00C33343" w:rsidRDefault="00727C9F" w:rsidP="00C33343">
            <w:pPr>
              <w:spacing w:after="0" w:line="240" w:lineRule="auto"/>
              <w:jc w:val="center"/>
              <w:rPr>
                <w:rFonts w:ascii="Times New Roman" w:hAnsi="Times New Roman" w:cs="Times New Roman"/>
                <w:b/>
                <w:sz w:val="26"/>
                <w:szCs w:val="26"/>
                <w:lang w:eastAsia="en-US"/>
              </w:rPr>
            </w:pPr>
            <w:r w:rsidRPr="00C33343">
              <w:rPr>
                <w:rFonts w:ascii="Times New Roman" w:hAnsi="Times New Roman" w:cs="Times New Roman"/>
                <w:b/>
                <w:sz w:val="26"/>
                <w:szCs w:val="26"/>
                <w:lang w:eastAsia="en-US"/>
              </w:rPr>
              <w:lastRenderedPageBreak/>
              <w:t>Набирає чинності з 1 січня 2022 року</w:t>
            </w:r>
          </w:p>
          <w:p w:rsidR="00727C9F" w:rsidRPr="00C33343" w:rsidRDefault="00727C9F" w:rsidP="00C33343">
            <w:pPr>
              <w:spacing w:after="0" w:line="240" w:lineRule="auto"/>
              <w:jc w:val="center"/>
              <w:rPr>
                <w:rFonts w:ascii="Times New Roman" w:hAnsi="Times New Roman" w:cs="Times New Roman"/>
                <w:b/>
                <w:sz w:val="26"/>
                <w:szCs w:val="26"/>
                <w:lang w:eastAsia="en-US"/>
              </w:rPr>
            </w:pPr>
          </w:p>
          <w:p w:rsidR="00727C9F" w:rsidRPr="00C33343" w:rsidRDefault="00727C9F" w:rsidP="00C33343">
            <w:pPr>
              <w:spacing w:after="0" w:line="240" w:lineRule="auto"/>
              <w:jc w:val="both"/>
              <w:rPr>
                <w:rFonts w:ascii="Cambria" w:hAnsi="Cambria" w:cs="Times New Roman"/>
                <w:sz w:val="26"/>
                <w:szCs w:val="26"/>
                <w:lang w:eastAsia="en-US"/>
              </w:rPr>
            </w:pPr>
            <w:r w:rsidRPr="00C33343">
              <w:rPr>
                <w:rFonts w:ascii="Times New Roman" w:hAnsi="Times New Roman" w:cs="Times New Roman"/>
                <w:sz w:val="26"/>
                <w:szCs w:val="26"/>
                <w:lang w:eastAsia="en-US"/>
              </w:rPr>
              <w:t xml:space="preserve">Платник податку, який отримав доходи вигляді виплат від утворення без </w:t>
            </w:r>
            <w:r w:rsidRPr="00C33343">
              <w:rPr>
                <w:rFonts w:ascii="Times New Roman" w:hAnsi="Times New Roman" w:cs="Times New Roman"/>
                <w:sz w:val="26"/>
                <w:szCs w:val="26"/>
                <w:lang w:eastAsia="en-US"/>
              </w:rPr>
              <w:lastRenderedPageBreak/>
              <w:t>статусу юридичної особи, зобов’язаний подати річну податкову декларацію та надати копії документів, визначених  підпунктом 170.11</w:t>
            </w:r>
            <w:r w:rsidRPr="00C33343">
              <w:rPr>
                <w:rFonts w:ascii="Times New Roman" w:hAnsi="Times New Roman" w:cs="Times New Roman"/>
                <w:sz w:val="26"/>
                <w:szCs w:val="26"/>
                <w:vertAlign w:val="superscript"/>
                <w:lang w:eastAsia="en-US"/>
              </w:rPr>
              <w:t>1</w:t>
            </w:r>
            <w:r w:rsidRPr="00C33343">
              <w:rPr>
                <w:rFonts w:ascii="Times New Roman" w:hAnsi="Times New Roman" w:cs="Times New Roman"/>
                <w:sz w:val="26"/>
                <w:szCs w:val="26"/>
                <w:lang w:eastAsia="en-US"/>
              </w:rPr>
              <w:t>.2 ст.170 ПКУ</w:t>
            </w:r>
          </w:p>
        </w:tc>
      </w:tr>
      <w:tr w:rsidR="00727C9F" w:rsidTr="00C33343">
        <w:tc>
          <w:tcPr>
            <w:tcW w:w="4112" w:type="dxa"/>
          </w:tcPr>
          <w:p w:rsidR="00727C9F" w:rsidRPr="00C33343" w:rsidRDefault="00727C9F" w:rsidP="00C33343">
            <w:pPr>
              <w:spacing w:after="0" w:line="240" w:lineRule="auto"/>
              <w:ind w:firstLine="142"/>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lastRenderedPageBreak/>
              <w:t>Стаття 172</w:t>
            </w:r>
            <w:r w:rsidRPr="00C33343">
              <w:rPr>
                <w:rFonts w:ascii="Times New Roman" w:hAnsi="Times New Roman" w:cs="Times New Roman"/>
                <w:sz w:val="24"/>
                <w:szCs w:val="24"/>
                <w:lang w:eastAsia="en-US"/>
              </w:rPr>
              <w:t>. Порядок оподаткування операцій з продажу (обміну) об'єктів нерухомого майна</w:t>
            </w:r>
          </w:p>
          <w:p w:rsidR="00727C9F" w:rsidRPr="00C33343" w:rsidRDefault="00727C9F" w:rsidP="00C33343">
            <w:pPr>
              <w:spacing w:after="0" w:line="240" w:lineRule="auto"/>
              <w:ind w:firstLine="142"/>
              <w:jc w:val="both"/>
              <w:rPr>
                <w:rFonts w:ascii="Times New Roman" w:hAnsi="Times New Roman" w:cs="Times New Roman"/>
                <w:sz w:val="24"/>
                <w:szCs w:val="24"/>
                <w:lang w:eastAsia="en-US"/>
              </w:rPr>
            </w:pPr>
            <w:bookmarkStart w:id="3" w:name="n4161"/>
            <w:bookmarkEnd w:id="3"/>
            <w:r w:rsidRPr="00C33343">
              <w:rPr>
                <w:rFonts w:ascii="Times New Roman" w:hAnsi="Times New Roman" w:cs="Times New Roman"/>
                <w:sz w:val="24"/>
                <w:szCs w:val="24"/>
                <w:lang w:eastAsia="en-US"/>
              </w:rPr>
              <w:t xml:space="preserve">172.1. Дохід, отриманий платником податку від продажу (обміну) не частіше одного разу протягом звітного податкового року житлового будинку, квартири або їх частини, кімнати, садового (дачного) будинку (включаючи об’єкт незавершеного будівництва таких об’єктів, земельну ділянку, на якій розташовані такі об'єкти, а також господарсько-побутові споруди та будівлі, </w:t>
            </w:r>
            <w:r w:rsidRPr="00C33343">
              <w:rPr>
                <w:rFonts w:ascii="Times New Roman" w:hAnsi="Times New Roman" w:cs="Times New Roman"/>
                <w:sz w:val="24"/>
                <w:szCs w:val="24"/>
                <w:lang w:eastAsia="en-US"/>
              </w:rPr>
              <w:lastRenderedPageBreak/>
              <w:t>розташовані на такій земельній ділянці), а також земельної ділянки, що не перевищує норми безоплатної передачі, визначеної статтею 121 </w:t>
            </w:r>
            <w:hyperlink r:id="rId15" w:tgtFrame="_blank" w:history="1">
              <w:r w:rsidRPr="00C33343">
                <w:rPr>
                  <w:rFonts w:ascii="Times New Roman" w:hAnsi="Times New Roman" w:cs="Times New Roman"/>
                  <w:sz w:val="24"/>
                  <w:szCs w:val="24"/>
                  <w:lang w:eastAsia="en-US"/>
                </w:rPr>
                <w:t>Земельного кодексу України</w:t>
              </w:r>
            </w:hyperlink>
            <w:r w:rsidRPr="00C33343">
              <w:rPr>
                <w:rFonts w:ascii="Times New Roman" w:hAnsi="Times New Roman" w:cs="Times New Roman"/>
                <w:sz w:val="24"/>
                <w:szCs w:val="24"/>
                <w:lang w:eastAsia="en-US"/>
              </w:rPr>
              <w:t> залежно від її призначення, та за умови перебування такого майна у власності платника податку понад три роки, не оподатковується.</w:t>
            </w:r>
          </w:p>
          <w:p w:rsidR="00727C9F" w:rsidRPr="00C33343" w:rsidRDefault="00727C9F" w:rsidP="00C33343">
            <w:pPr>
              <w:spacing w:after="0" w:line="240" w:lineRule="auto"/>
              <w:ind w:firstLine="142"/>
              <w:jc w:val="both"/>
              <w:rPr>
                <w:rFonts w:ascii="Times New Roman" w:hAnsi="Times New Roman" w:cs="Times New Roman"/>
                <w:sz w:val="24"/>
                <w:szCs w:val="24"/>
                <w:lang w:eastAsia="en-US"/>
              </w:rPr>
            </w:pPr>
            <w:bookmarkStart w:id="4" w:name="n16984"/>
            <w:bookmarkStart w:id="5" w:name="n4162"/>
            <w:bookmarkEnd w:id="4"/>
            <w:bookmarkEnd w:id="5"/>
            <w:r w:rsidRPr="00C33343">
              <w:rPr>
                <w:rFonts w:ascii="Times New Roman" w:hAnsi="Times New Roman" w:cs="Times New Roman"/>
                <w:sz w:val="24"/>
                <w:szCs w:val="24"/>
                <w:lang w:eastAsia="en-US"/>
              </w:rPr>
              <w:t>Умова щодо перебування такого майна у власності платника податку понад три роки не розповсюджується на майно, отримане таким платником у спадщину.</w:t>
            </w:r>
          </w:p>
          <w:p w:rsidR="00727C9F" w:rsidRPr="00C33343" w:rsidRDefault="00727C9F" w:rsidP="00C33343">
            <w:pPr>
              <w:spacing w:after="0" w:line="240" w:lineRule="auto"/>
              <w:ind w:firstLine="142"/>
              <w:jc w:val="both"/>
              <w:rPr>
                <w:rFonts w:ascii="Cambria" w:hAnsi="Cambria" w:cs="Times New Roman"/>
                <w:lang w:eastAsia="en-US"/>
              </w:rPr>
            </w:pPr>
            <w:bookmarkStart w:id="6" w:name="n4163"/>
            <w:bookmarkStart w:id="7" w:name="n4164"/>
            <w:bookmarkEnd w:id="6"/>
            <w:bookmarkEnd w:id="7"/>
            <w:r w:rsidRPr="00C33343">
              <w:rPr>
                <w:rFonts w:ascii="Times New Roman" w:hAnsi="Times New Roman" w:cs="Times New Roman"/>
                <w:sz w:val="24"/>
                <w:szCs w:val="24"/>
                <w:lang w:eastAsia="en-US"/>
              </w:rPr>
              <w:t>Дохід від відчуження господарсько-побутових споруд, що розташовані на одній ділянці з житловим або садовим (дачним) будинком та продаються разом з ним, для цілей оподаткування окремо не визначається.</w:t>
            </w:r>
          </w:p>
        </w:tc>
        <w:tc>
          <w:tcPr>
            <w:tcW w:w="8079" w:type="dxa"/>
          </w:tcPr>
          <w:p w:rsidR="00727C9F" w:rsidRPr="00C33343" w:rsidRDefault="00727C9F" w:rsidP="00C33343">
            <w:pPr>
              <w:spacing w:after="0" w:line="240" w:lineRule="auto"/>
              <w:ind w:firstLine="142"/>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lastRenderedPageBreak/>
              <w:t>Стаття 172</w:t>
            </w:r>
            <w:r w:rsidRPr="00C33343">
              <w:rPr>
                <w:rFonts w:ascii="Times New Roman" w:hAnsi="Times New Roman" w:cs="Times New Roman"/>
                <w:sz w:val="24"/>
                <w:szCs w:val="24"/>
                <w:lang w:eastAsia="en-US"/>
              </w:rPr>
              <w:t>. Порядок оподаткування операцій з продажу (обміну) об'єктів нерухомого майна</w:t>
            </w:r>
          </w:p>
          <w:p w:rsidR="00727C9F" w:rsidRPr="00C33343" w:rsidRDefault="00727C9F" w:rsidP="00C33343">
            <w:pPr>
              <w:spacing w:after="0" w:line="240" w:lineRule="auto"/>
              <w:ind w:firstLine="142"/>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172.1. Не оподатковується один раз протягом звітного податкового року, за умови перебування такого майна у власності платника податку більше трьох років,  дохід, отриманий платником податку від продажу (обміну): </w:t>
            </w:r>
          </w:p>
          <w:p w:rsidR="00727C9F" w:rsidRPr="00C33343" w:rsidRDefault="00727C9F" w:rsidP="00C33343">
            <w:pPr>
              <w:spacing w:after="0" w:line="240" w:lineRule="auto"/>
              <w:ind w:firstLine="142"/>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житлового будинку, квартири або їх частини, кімнати, садового (дачного) будинку (включаючи об’єкт незавершеного будівництва таких об’єктів, земельну ділянку, на якій розташовані такі об’єкти, а також господарсько-побутові споруди та будівлі, розташовані на такій земельній ділянці);</w:t>
            </w:r>
          </w:p>
          <w:p w:rsidR="00727C9F" w:rsidRPr="00C33343" w:rsidRDefault="00727C9F" w:rsidP="00C33343">
            <w:pPr>
              <w:spacing w:after="0" w:line="240" w:lineRule="auto"/>
              <w:ind w:firstLine="142"/>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земельної ділянки, що не перевищує норми безоплатної передачі, визначені статтею 121 Земельного кодексу України залежно від її призначення; </w:t>
            </w:r>
          </w:p>
          <w:p w:rsidR="00727C9F" w:rsidRPr="00C33343" w:rsidRDefault="00727C9F" w:rsidP="00C33343">
            <w:pPr>
              <w:spacing w:after="0" w:line="240" w:lineRule="auto"/>
              <w:ind w:firstLine="142"/>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земельної ділянки сільськогосподарського призначення, безпосередньо отриманої платником податку у власність у процесі приватизації земель </w:t>
            </w:r>
            <w:r w:rsidRPr="00C33343">
              <w:rPr>
                <w:rFonts w:ascii="Times New Roman" w:hAnsi="Times New Roman" w:cs="Times New Roman"/>
                <w:sz w:val="24"/>
                <w:szCs w:val="24"/>
                <w:lang w:eastAsia="en-US"/>
              </w:rPr>
              <w:lastRenderedPageBreak/>
              <w:t xml:space="preserve">державних і комунальних сільськогосподарських підприємств, установ та організацій або приватизації земельних ділянок, які перебували у користуванні такого платника, або виділеної в натурі (на місцевості) власнику земельної частки (паю), а також таких земельних ділянок, отриманих платником податку у спадщину. </w:t>
            </w:r>
          </w:p>
          <w:p w:rsidR="00727C9F" w:rsidRPr="00C33343" w:rsidRDefault="00727C9F" w:rsidP="00C33343">
            <w:pPr>
              <w:spacing w:after="0" w:line="240" w:lineRule="auto"/>
              <w:ind w:firstLine="142"/>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Умова щодо перебування такого майна у власності платника податку більше трьох років не поширюється на майно, отримане платником податку у спадщину. </w:t>
            </w:r>
          </w:p>
          <w:p w:rsidR="00727C9F" w:rsidRPr="00C33343" w:rsidRDefault="00727C9F" w:rsidP="00C33343">
            <w:pPr>
              <w:spacing w:after="0" w:line="240" w:lineRule="auto"/>
              <w:ind w:firstLine="142"/>
              <w:rPr>
                <w:rFonts w:ascii="Times New Roman" w:hAnsi="Times New Roman" w:cs="Times New Roman"/>
                <w:sz w:val="28"/>
                <w:szCs w:val="28"/>
                <w:highlight w:val="yellow"/>
                <w:lang w:eastAsia="en-US"/>
              </w:rPr>
            </w:pPr>
            <w:r w:rsidRPr="00C33343">
              <w:rPr>
                <w:rFonts w:ascii="Times New Roman" w:hAnsi="Times New Roman" w:cs="Times New Roman"/>
                <w:sz w:val="24"/>
                <w:szCs w:val="24"/>
                <w:lang w:eastAsia="en-US"/>
              </w:rPr>
              <w:t>Дохід від відчуження господарсько-побутових споруд, що розташовані на одній ділянці з житловим або садовим (дачним) будинком та продаються разом з ним, для цілей оподаткування окремо не визначається.</w:t>
            </w:r>
          </w:p>
        </w:tc>
        <w:tc>
          <w:tcPr>
            <w:tcW w:w="3686" w:type="dxa"/>
          </w:tcPr>
          <w:p w:rsidR="00727C9F" w:rsidRPr="00C33343" w:rsidRDefault="00727C9F" w:rsidP="00C33343">
            <w:pPr>
              <w:spacing w:after="0" w:line="240" w:lineRule="auto"/>
              <w:jc w:val="center"/>
              <w:rPr>
                <w:rFonts w:ascii="Times New Roman" w:hAnsi="Times New Roman" w:cs="Times New Roman"/>
                <w:b/>
                <w:sz w:val="26"/>
                <w:szCs w:val="26"/>
                <w:lang w:eastAsia="en-US"/>
              </w:rPr>
            </w:pPr>
            <w:r w:rsidRPr="00C33343">
              <w:rPr>
                <w:rFonts w:ascii="Times New Roman" w:hAnsi="Times New Roman" w:cs="Times New Roman"/>
                <w:b/>
                <w:sz w:val="26"/>
                <w:szCs w:val="26"/>
                <w:lang w:eastAsia="en-US"/>
              </w:rPr>
              <w:lastRenderedPageBreak/>
              <w:t>Набирає чинності з 1 січня 2022 року</w:t>
            </w:r>
          </w:p>
          <w:p w:rsidR="00727C9F" w:rsidRPr="00C33343" w:rsidRDefault="00727C9F" w:rsidP="00C33343">
            <w:pPr>
              <w:spacing w:after="0" w:line="240" w:lineRule="auto"/>
              <w:rPr>
                <w:rFonts w:ascii="Times New Roman" w:hAnsi="Times New Roman" w:cs="Times New Roman"/>
                <w:sz w:val="26"/>
                <w:szCs w:val="26"/>
                <w:lang w:eastAsia="en-US"/>
              </w:rPr>
            </w:pPr>
          </w:p>
          <w:p w:rsidR="00727C9F" w:rsidRPr="00C33343" w:rsidRDefault="00727C9F" w:rsidP="00C33343">
            <w:pPr>
              <w:spacing w:after="0" w:line="240" w:lineRule="auto"/>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t>Дохід від продажу нерухомості не оподатковується ПДФО при виконанні одночасно таких  умов:</w:t>
            </w:r>
          </w:p>
          <w:p w:rsidR="00727C9F" w:rsidRPr="00C33343" w:rsidRDefault="00727C9F" w:rsidP="00C33343">
            <w:pPr>
              <w:spacing w:after="0" w:line="240" w:lineRule="auto"/>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t>-  продаж  один раз протягом звітного  року;</w:t>
            </w:r>
          </w:p>
          <w:p w:rsidR="00727C9F" w:rsidRPr="00C33343" w:rsidRDefault="00727C9F" w:rsidP="00C33343">
            <w:pPr>
              <w:spacing w:after="0" w:line="240" w:lineRule="auto"/>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t>-  перебування такого майна у власності платника більше трьох років;</w:t>
            </w:r>
          </w:p>
          <w:p w:rsidR="00727C9F" w:rsidRPr="00C33343" w:rsidRDefault="00727C9F" w:rsidP="00C33343">
            <w:pPr>
              <w:spacing w:after="0" w:line="240" w:lineRule="auto"/>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lastRenderedPageBreak/>
              <w:t>- площа земельної ділянки  не перевищує норми безоплатної передачі, визначені статтею 121 ЗКУ.</w:t>
            </w:r>
          </w:p>
          <w:p w:rsidR="00727C9F" w:rsidRPr="00C33343" w:rsidRDefault="00727C9F" w:rsidP="00C33343">
            <w:pPr>
              <w:spacing w:after="0" w:line="240" w:lineRule="auto"/>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t>Умова щодо перебування  майна у власності  більше трьох років не поширюється на майно, отримане  у спадщину</w:t>
            </w:r>
          </w:p>
          <w:p w:rsidR="00727C9F" w:rsidRPr="00C33343" w:rsidRDefault="00727C9F" w:rsidP="00C33343">
            <w:pPr>
              <w:spacing w:after="0" w:line="240" w:lineRule="auto"/>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t>Зазначені норми були і до внесення змін Законом 1914.</w:t>
            </w:r>
          </w:p>
          <w:p w:rsidR="00727C9F" w:rsidRPr="00C33343" w:rsidRDefault="00727C9F" w:rsidP="00C33343">
            <w:pPr>
              <w:spacing w:after="0" w:line="240" w:lineRule="auto"/>
              <w:jc w:val="both"/>
              <w:rPr>
                <w:rFonts w:ascii="Times New Roman" w:hAnsi="Times New Roman" w:cs="Times New Roman"/>
                <w:sz w:val="26"/>
                <w:szCs w:val="26"/>
                <w:lang w:eastAsia="en-US"/>
              </w:rPr>
            </w:pPr>
          </w:p>
          <w:p w:rsidR="00727C9F" w:rsidRPr="00C33343" w:rsidRDefault="00727C9F" w:rsidP="00C33343">
            <w:pPr>
              <w:spacing w:after="0" w:line="240" w:lineRule="auto"/>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t>Звільнено від оподаткування дохід від продажу  земельних  ділянок  сільськогосподарського призначення:</w:t>
            </w:r>
          </w:p>
          <w:p w:rsidR="00727C9F" w:rsidRPr="00C33343" w:rsidRDefault="00727C9F" w:rsidP="00C33343">
            <w:pPr>
              <w:spacing w:after="0" w:line="240" w:lineRule="auto"/>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t>-  які отримані в процесі приватизації (норма аналогічна пп. 165.1.40 ПКУ);</w:t>
            </w:r>
          </w:p>
          <w:p w:rsidR="00727C9F" w:rsidRPr="00C33343" w:rsidRDefault="00727C9F" w:rsidP="00C33343">
            <w:pPr>
              <w:spacing w:after="0" w:line="240" w:lineRule="auto"/>
              <w:jc w:val="both"/>
              <w:rPr>
                <w:rFonts w:ascii="Cambria" w:hAnsi="Cambria" w:cs="Times New Roman"/>
                <w:sz w:val="26"/>
                <w:szCs w:val="26"/>
                <w:lang w:eastAsia="en-US"/>
              </w:rPr>
            </w:pPr>
            <w:r w:rsidRPr="00C33343">
              <w:rPr>
                <w:rFonts w:ascii="Times New Roman" w:hAnsi="Times New Roman" w:cs="Times New Roman"/>
                <w:sz w:val="26"/>
                <w:szCs w:val="26"/>
                <w:lang w:eastAsia="en-US"/>
              </w:rPr>
              <w:t>- які отримані у спадщину.</w:t>
            </w:r>
          </w:p>
        </w:tc>
      </w:tr>
      <w:tr w:rsidR="00727C9F" w:rsidTr="00C33343">
        <w:tc>
          <w:tcPr>
            <w:tcW w:w="4112" w:type="dxa"/>
          </w:tcPr>
          <w:p w:rsidR="00727C9F" w:rsidRPr="00C33343" w:rsidRDefault="00727C9F" w:rsidP="00C33343">
            <w:pPr>
              <w:spacing w:after="0" w:line="240" w:lineRule="auto"/>
              <w:ind w:firstLine="142"/>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lastRenderedPageBreak/>
              <w:t>Стаття 172</w:t>
            </w:r>
            <w:r w:rsidRPr="00C33343">
              <w:rPr>
                <w:rFonts w:ascii="Times New Roman" w:hAnsi="Times New Roman" w:cs="Times New Roman"/>
                <w:sz w:val="24"/>
                <w:szCs w:val="24"/>
                <w:lang w:eastAsia="en-US"/>
              </w:rPr>
              <w:t>. Порядок оподаткування операцій з продажу (обміну) об'єктів нерухомого майна</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172.2. Дохід, отриманий платником податку від продажу протягом звітного податкового року більш як одного з об’єктів нерухомості (крім операцій з відчуження житлової нерухомості банками в порядку звернення стягнення за договорами іпотеки, що забезпечують кредит, наданий в іноземній валюті), </w:t>
            </w:r>
            <w:r w:rsidRPr="00C33343">
              <w:rPr>
                <w:rFonts w:ascii="Times New Roman" w:hAnsi="Times New Roman" w:cs="Times New Roman"/>
                <w:sz w:val="24"/>
                <w:szCs w:val="24"/>
                <w:lang w:eastAsia="en-US"/>
              </w:rPr>
              <w:lastRenderedPageBreak/>
              <w:t>зазначених у пункті 172.1 цієї статті, або від продажу об’єкта нерухомості, не зазначеного в пункті 172.1 цієї статті, підлягає оподаткуванню за ставкою, визначеною </w:t>
            </w:r>
            <w:hyperlink r:id="rId16" w:anchor="n3858" w:history="1">
              <w:r w:rsidRPr="00C33343">
                <w:rPr>
                  <w:rFonts w:ascii="Times New Roman" w:hAnsi="Times New Roman" w:cs="Times New Roman"/>
                  <w:sz w:val="24"/>
                  <w:szCs w:val="24"/>
                  <w:lang w:eastAsia="en-US"/>
                </w:rPr>
                <w:t>пунктом 167.2</w:t>
              </w:r>
            </w:hyperlink>
            <w:r w:rsidRPr="00C33343">
              <w:rPr>
                <w:rFonts w:ascii="Times New Roman" w:hAnsi="Times New Roman" w:cs="Times New Roman"/>
                <w:sz w:val="24"/>
                <w:szCs w:val="24"/>
                <w:lang w:eastAsia="en-US"/>
              </w:rPr>
              <w:t> статті 167 цього Кодексу.</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bookmarkStart w:id="8" w:name="n18443"/>
            <w:bookmarkStart w:id="9" w:name="n4166"/>
            <w:bookmarkEnd w:id="8"/>
            <w:bookmarkEnd w:id="9"/>
            <w:r w:rsidRPr="00C33343">
              <w:rPr>
                <w:rFonts w:ascii="Times New Roman" w:hAnsi="Times New Roman" w:cs="Times New Roman"/>
                <w:sz w:val="24"/>
                <w:szCs w:val="24"/>
                <w:lang w:eastAsia="en-US"/>
              </w:rPr>
              <w:t>Дохід від продажу (обміну) об’єкта незавершеного будівництва оподатковується у порядку, визначеному цією статтею для об’єктів нерухомого майна.</w:t>
            </w:r>
          </w:p>
          <w:p w:rsidR="00727C9F" w:rsidRPr="00C33343" w:rsidRDefault="00727C9F" w:rsidP="00C33343">
            <w:pPr>
              <w:spacing w:after="0" w:line="240" w:lineRule="auto"/>
              <w:rPr>
                <w:rFonts w:ascii="Cambria" w:hAnsi="Cambria" w:cs="Times New Roman"/>
                <w:lang w:eastAsia="en-US"/>
              </w:rPr>
            </w:pPr>
          </w:p>
        </w:tc>
        <w:tc>
          <w:tcPr>
            <w:tcW w:w="8079" w:type="dxa"/>
          </w:tcPr>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lastRenderedPageBreak/>
              <w:t xml:space="preserve">172.2. Дохід, отриманий платником податку від продажу протягом звітного (податкового) року другого об’єкта нерухомості (крім операцій з відчуження житлової нерухомості банками в порядку звернення стягнення за договорами іпотеки, що забезпечують кредит, наданий в іноземній валюті), із зазначених у пункті 172.1 цієї статті, або від продажу об’єкта нерухомості, не зазначеного у пункті 172.1 цієї статті, підлягає оподаткуванню за ставкою, визначеною пунктом 167.2 статті 167 цього Кодексу.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Дохід, отриманий платником податку від продажу протягом звітного (податкового) року третього та наступних об’єктів нерухомості (крім операцій з відчуження житлової нерухомості банками в порядку звернення стягнення за договорами іпотеки, що забезпечують кредит, наданий в </w:t>
            </w:r>
            <w:r w:rsidRPr="00C33343">
              <w:rPr>
                <w:rFonts w:ascii="Times New Roman" w:hAnsi="Times New Roman" w:cs="Times New Roman"/>
                <w:sz w:val="24"/>
                <w:szCs w:val="24"/>
                <w:lang w:eastAsia="en-US"/>
              </w:rPr>
              <w:lastRenderedPageBreak/>
              <w:t xml:space="preserve">іноземній валюті) із зазначених у пункті 172.1 цієї статті, або від продажу другого та наступних об’єктів нерухомості, не зазначених у пункті 172.1 цієї статті, підлягає оподаткуванню за ставкою, визначеною пунктом 167.1 статті 167 цього Кодексу, крім випадків, якщо зазначене у цьому абзаці майно отримано платником податку у спадщину.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Дохід, отриманий платником податку від продажу протягом звітного (податкового) року третього та наступних об’єктів нерухомості у вигляді отриманих у спадщину об’єктів нерухомості, підлягає оподаткуванню за ставкою, визначеною пунктом 167.2 статті 167 цього Кодексу.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Дохід від продажу об’єктів нерухомості, зазначених в абзаці другому пункту 172.2 цієї статті, може бути зменшений на документально підтверджені витрати на придбання об’єкта нерухомості, розташованого на території України.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Під витратами на придбання об’єкта нерухомості розуміються: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а) кошти, сплачені платником податків як вартість цінних паперів та майнових прав, погашення яких відбулося шляхом передачі об’єкта нерухомості (або його частини);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б) кошти, передані в управління управителю фонду фінансування будівництва;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в) витрати, понесені на придбання об’єкта нерухомості на етапі незавершеного будівництва;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г) вартість об’єкта нерухомості, переданого платнику податку у власність як оплата його частки у статутному капіталі господарського товариства при виході такого платника податків із складу учасників юридичної особи;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ґ) вартість предмета іпотеки, за якою іпотекодержатель набув у власність предмет іпотеки;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д) витрати на придбання об’єкта нерухомості на підставі договору купівлі-продажу, міни, у тому числі вартість майна, що було передано як компенсація за такими договорами;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е) реєстраційні збори, державне мито та аналогічні платежі, що здійснюються у зв’язку з придбанням (отриманням) прав на об’єкт нерухомості;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є) вартість об’єкта нерухомості, що був задекларований особою як об’єкт декларування у порядку одноразового (спеціального) добровільного декларування, відповідно до підрозділу 9</w:t>
            </w:r>
            <w:r w:rsidRPr="00C33343">
              <w:rPr>
                <w:rFonts w:ascii="Times New Roman" w:hAnsi="Times New Roman" w:cs="Times New Roman"/>
                <w:sz w:val="24"/>
                <w:szCs w:val="24"/>
                <w:vertAlign w:val="superscript"/>
                <w:lang w:eastAsia="en-US"/>
              </w:rPr>
              <w:t>4</w:t>
            </w:r>
            <w:r w:rsidRPr="00C33343">
              <w:rPr>
                <w:rFonts w:ascii="Times New Roman" w:hAnsi="Times New Roman" w:cs="Times New Roman"/>
                <w:sz w:val="24"/>
                <w:szCs w:val="24"/>
                <w:lang w:eastAsia="en-US"/>
              </w:rPr>
              <w:t xml:space="preserve"> розділу ХХ цього Кодексу;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lastRenderedPageBreak/>
              <w:t xml:space="preserve">ж) вартість об’єкта нерухомості, що був отриманий при ліквідації (припиненні) юридичної особи (у тому числі іноземної) або утворення без статусу юридичної особи (у тому числі іноземного) платником податків </w:t>
            </w:r>
            <w:r w:rsidRPr="00C33343">
              <w:rPr>
                <w:rFonts w:ascii="Times New Roman" w:hAnsi="Times New Roman" w:cs="Times New Roman"/>
                <w:sz w:val="24"/>
                <w:szCs w:val="24"/>
                <w:lang w:eastAsia="en-US"/>
              </w:rPr>
              <w:sym w:font="Symbol" w:char="F02D"/>
            </w:r>
            <w:r w:rsidRPr="00C33343">
              <w:rPr>
                <w:rFonts w:ascii="Times New Roman" w:hAnsi="Times New Roman" w:cs="Times New Roman"/>
                <w:sz w:val="24"/>
                <w:szCs w:val="24"/>
                <w:lang w:eastAsia="en-US"/>
              </w:rPr>
              <w:t xml:space="preserve"> акціонером (учасником, партнером, пайовиком, засновником, контролюючою особою);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з) витрати, понесені на будівництво об’єкта нерухомості.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Об’єкт нерухомості, подарований платнику податку, вважається придбаним за вартістю, що дорівнює сумі державного мита, реєстраційного збору чи інших аналогічних платежів, податків та зборів, сплачених у зв’язку з таким даруванням.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Розрахунок зменшення доходу від продажу об’єктів нерухомості на суми дозволених витрат проводиться платником податку самостійно, а якщо стороною договору купівлі-продажу, міни об’єктів нерухомого майна є юридична особа чи самозайнята особа </w:t>
            </w:r>
            <w:r w:rsidRPr="00C33343">
              <w:rPr>
                <w:rFonts w:ascii="Times New Roman" w:hAnsi="Times New Roman" w:cs="Times New Roman"/>
                <w:sz w:val="24"/>
                <w:szCs w:val="24"/>
                <w:lang w:eastAsia="en-US"/>
              </w:rPr>
              <w:sym w:font="Symbol" w:char="F02D"/>
            </w:r>
            <w:r w:rsidRPr="00C33343">
              <w:rPr>
                <w:rFonts w:ascii="Times New Roman" w:hAnsi="Times New Roman" w:cs="Times New Roman"/>
                <w:sz w:val="24"/>
                <w:szCs w:val="24"/>
                <w:lang w:eastAsia="en-US"/>
              </w:rPr>
              <w:t xml:space="preserve"> такою особою.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При цьому якщо платник податку скористався правом на зарахування витрат, він зобов’язаний задекларувати доходи від усіх операцій з продажу, міни об’єктів нерухомості, здійснених протягом звітного (податкового) року, в тому числі  і якщо стороною договору купівлі-продажу, міни об’єкта нерухомого майна є юридична особа чи самозайнята особа. </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Копії документів, що підтверджують зазначені витрати, надаються разом з податковою декларацією. </w:t>
            </w:r>
          </w:p>
          <w:p w:rsidR="00727C9F" w:rsidRPr="00C33343" w:rsidRDefault="00727C9F" w:rsidP="00C33343">
            <w:pPr>
              <w:spacing w:after="0" w:line="240" w:lineRule="auto"/>
              <w:ind w:firstLine="176"/>
              <w:rPr>
                <w:rFonts w:ascii="Times New Roman" w:hAnsi="Times New Roman" w:cs="Times New Roman"/>
                <w:sz w:val="28"/>
                <w:szCs w:val="28"/>
                <w:highlight w:val="yellow"/>
                <w:lang w:eastAsia="en-US"/>
              </w:rPr>
            </w:pPr>
            <w:r w:rsidRPr="00C33343">
              <w:rPr>
                <w:rFonts w:ascii="Times New Roman" w:hAnsi="Times New Roman" w:cs="Times New Roman"/>
                <w:sz w:val="24"/>
                <w:szCs w:val="24"/>
                <w:lang w:eastAsia="en-US"/>
              </w:rPr>
              <w:t>У такому самому порядку оподатковується дохід від продажу (обміну) об’єкта незавершеного будівництв.</w:t>
            </w:r>
          </w:p>
        </w:tc>
        <w:tc>
          <w:tcPr>
            <w:tcW w:w="3686" w:type="dxa"/>
          </w:tcPr>
          <w:p w:rsidR="00727C9F" w:rsidRPr="00C33343" w:rsidRDefault="00727C9F" w:rsidP="00C33343">
            <w:pPr>
              <w:spacing w:after="0" w:line="240" w:lineRule="auto"/>
              <w:jc w:val="center"/>
              <w:rPr>
                <w:rFonts w:ascii="Times New Roman" w:hAnsi="Times New Roman" w:cs="Times New Roman"/>
                <w:b/>
                <w:sz w:val="26"/>
                <w:szCs w:val="26"/>
                <w:lang w:eastAsia="en-US"/>
              </w:rPr>
            </w:pPr>
            <w:r w:rsidRPr="00C33343">
              <w:rPr>
                <w:rFonts w:ascii="Times New Roman" w:hAnsi="Times New Roman" w:cs="Times New Roman"/>
                <w:b/>
                <w:sz w:val="26"/>
                <w:szCs w:val="26"/>
                <w:lang w:eastAsia="en-US"/>
              </w:rPr>
              <w:lastRenderedPageBreak/>
              <w:t>Набирає чинності з 1 січня 2022 року</w:t>
            </w:r>
          </w:p>
          <w:p w:rsidR="00727C9F" w:rsidRPr="00C33343" w:rsidRDefault="00727C9F" w:rsidP="00C33343">
            <w:pPr>
              <w:spacing w:after="0" w:line="240" w:lineRule="auto"/>
              <w:rPr>
                <w:rFonts w:ascii="Times New Roman" w:hAnsi="Times New Roman" w:cs="Times New Roman"/>
                <w:sz w:val="26"/>
                <w:szCs w:val="26"/>
                <w:lang w:eastAsia="en-US"/>
              </w:rPr>
            </w:pPr>
          </w:p>
          <w:p w:rsidR="00727C9F" w:rsidRPr="00C33343" w:rsidRDefault="00727C9F" w:rsidP="00C33343">
            <w:pPr>
              <w:spacing w:after="0" w:line="240" w:lineRule="auto"/>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t xml:space="preserve">- Дохід від продажу протягом звітного (податкового) року </w:t>
            </w:r>
            <w:r w:rsidRPr="00C33343">
              <w:rPr>
                <w:rFonts w:ascii="Times New Roman" w:hAnsi="Times New Roman" w:cs="Times New Roman"/>
                <w:b/>
                <w:sz w:val="26"/>
                <w:szCs w:val="26"/>
                <w:lang w:eastAsia="en-US"/>
              </w:rPr>
              <w:t>другого</w:t>
            </w:r>
            <w:r w:rsidRPr="00C33343">
              <w:rPr>
                <w:rFonts w:ascii="Times New Roman" w:hAnsi="Times New Roman" w:cs="Times New Roman"/>
                <w:sz w:val="26"/>
                <w:szCs w:val="26"/>
                <w:lang w:eastAsia="en-US"/>
              </w:rPr>
              <w:t xml:space="preserve"> об’єкта нерухомості оподатковується за ставкою </w:t>
            </w:r>
            <w:r w:rsidRPr="00C33343">
              <w:rPr>
                <w:rFonts w:ascii="Times New Roman" w:hAnsi="Times New Roman" w:cs="Times New Roman"/>
                <w:b/>
                <w:sz w:val="26"/>
                <w:szCs w:val="26"/>
                <w:lang w:eastAsia="en-US"/>
              </w:rPr>
              <w:t>5%;</w:t>
            </w:r>
          </w:p>
          <w:p w:rsidR="00727C9F" w:rsidRPr="00C33343" w:rsidRDefault="00727C9F" w:rsidP="00C33343">
            <w:pPr>
              <w:spacing w:after="0" w:line="240" w:lineRule="auto"/>
              <w:jc w:val="both"/>
              <w:rPr>
                <w:rFonts w:ascii="Times New Roman" w:hAnsi="Times New Roman" w:cs="Times New Roman"/>
                <w:sz w:val="26"/>
                <w:szCs w:val="26"/>
                <w:lang w:eastAsia="en-US"/>
              </w:rPr>
            </w:pPr>
          </w:p>
          <w:p w:rsidR="00727C9F" w:rsidRPr="00C33343" w:rsidRDefault="00727C9F" w:rsidP="00C33343">
            <w:pPr>
              <w:spacing w:after="0" w:line="240" w:lineRule="auto"/>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t xml:space="preserve">- Дохід  від продажу протягом звітного  року третього та </w:t>
            </w:r>
            <w:r w:rsidRPr="00C33343">
              <w:rPr>
                <w:rFonts w:ascii="Times New Roman" w:hAnsi="Times New Roman" w:cs="Times New Roman"/>
                <w:sz w:val="26"/>
                <w:szCs w:val="26"/>
                <w:lang w:eastAsia="en-US"/>
              </w:rPr>
              <w:lastRenderedPageBreak/>
              <w:t xml:space="preserve">наступних об’єктів нерухомості оподатковується  за ставкою </w:t>
            </w:r>
            <w:r w:rsidRPr="00C33343">
              <w:rPr>
                <w:rFonts w:ascii="Times New Roman" w:hAnsi="Times New Roman" w:cs="Times New Roman"/>
                <w:b/>
                <w:sz w:val="26"/>
                <w:szCs w:val="26"/>
                <w:lang w:eastAsia="en-US"/>
              </w:rPr>
              <w:t xml:space="preserve">18%,  </w:t>
            </w:r>
            <w:r w:rsidRPr="00C33343">
              <w:rPr>
                <w:rFonts w:ascii="Times New Roman" w:hAnsi="Times New Roman" w:cs="Times New Roman"/>
                <w:sz w:val="26"/>
                <w:szCs w:val="26"/>
                <w:lang w:eastAsia="en-US"/>
              </w:rPr>
              <w:t>крім випадків, якщо зазначене у цьому абзаці майно отримано платником податку у спадщину;</w:t>
            </w:r>
          </w:p>
          <w:p w:rsidR="00727C9F" w:rsidRPr="00C33343" w:rsidRDefault="00727C9F" w:rsidP="00C33343">
            <w:pPr>
              <w:spacing w:after="0" w:line="240" w:lineRule="auto"/>
              <w:jc w:val="both"/>
              <w:rPr>
                <w:rFonts w:ascii="Times New Roman" w:hAnsi="Times New Roman" w:cs="Times New Roman"/>
                <w:sz w:val="26"/>
                <w:szCs w:val="26"/>
                <w:lang w:eastAsia="en-US"/>
              </w:rPr>
            </w:pPr>
          </w:p>
          <w:p w:rsidR="00727C9F" w:rsidRPr="00C33343" w:rsidRDefault="00727C9F" w:rsidP="00C33343">
            <w:pPr>
              <w:spacing w:after="0" w:line="240" w:lineRule="auto"/>
              <w:jc w:val="both"/>
              <w:rPr>
                <w:rFonts w:ascii="Times New Roman" w:hAnsi="Times New Roman" w:cs="Times New Roman"/>
                <w:b/>
                <w:sz w:val="26"/>
                <w:szCs w:val="26"/>
                <w:lang w:eastAsia="en-US"/>
              </w:rPr>
            </w:pPr>
            <w:r w:rsidRPr="00C33343">
              <w:rPr>
                <w:rFonts w:ascii="Times New Roman" w:hAnsi="Times New Roman" w:cs="Times New Roman"/>
                <w:sz w:val="26"/>
                <w:szCs w:val="26"/>
                <w:lang w:eastAsia="en-US"/>
              </w:rPr>
              <w:t>- Дохід  від продажу протягом звітного року третього та наступних об’єктів нерухомості у вигляді спадщини оподатковується за ставкою</w:t>
            </w:r>
            <w:r w:rsidRPr="00C33343">
              <w:rPr>
                <w:rFonts w:ascii="Times New Roman" w:hAnsi="Times New Roman" w:cs="Times New Roman"/>
                <w:b/>
                <w:sz w:val="26"/>
                <w:szCs w:val="26"/>
                <w:lang w:eastAsia="en-US"/>
              </w:rPr>
              <w:t>5%;</w:t>
            </w:r>
          </w:p>
          <w:p w:rsidR="00727C9F" w:rsidRPr="00C33343" w:rsidRDefault="00727C9F" w:rsidP="00C33343">
            <w:pPr>
              <w:spacing w:after="0" w:line="240" w:lineRule="auto"/>
              <w:jc w:val="both"/>
              <w:rPr>
                <w:rFonts w:ascii="Times New Roman" w:hAnsi="Times New Roman" w:cs="Times New Roman"/>
                <w:b/>
                <w:sz w:val="26"/>
                <w:szCs w:val="26"/>
                <w:lang w:eastAsia="en-US"/>
              </w:rPr>
            </w:pPr>
          </w:p>
          <w:p w:rsidR="00727C9F" w:rsidRPr="00C33343" w:rsidRDefault="00727C9F" w:rsidP="00C33343">
            <w:pPr>
              <w:spacing w:after="0" w:line="240" w:lineRule="auto"/>
              <w:ind w:firstLine="176"/>
              <w:jc w:val="both"/>
              <w:rPr>
                <w:rFonts w:ascii="Times New Roman" w:hAnsi="Times New Roman" w:cs="Times New Roman"/>
                <w:sz w:val="26"/>
                <w:szCs w:val="26"/>
                <w:lang w:eastAsia="en-US"/>
              </w:rPr>
            </w:pPr>
            <w:r w:rsidRPr="00C33343">
              <w:rPr>
                <w:rFonts w:ascii="Times New Roman" w:hAnsi="Times New Roman" w:cs="Times New Roman"/>
                <w:b/>
                <w:sz w:val="26"/>
                <w:szCs w:val="26"/>
                <w:lang w:eastAsia="en-US"/>
              </w:rPr>
              <w:t xml:space="preserve">- </w:t>
            </w:r>
            <w:r w:rsidRPr="00C33343">
              <w:rPr>
                <w:rFonts w:ascii="Times New Roman" w:hAnsi="Times New Roman" w:cs="Times New Roman"/>
                <w:sz w:val="26"/>
                <w:szCs w:val="26"/>
                <w:lang w:eastAsia="en-US"/>
              </w:rPr>
              <w:t xml:space="preserve">Якщо при оподаткуванні доходу від продажу нерухомості застосовується ставка 18%, дохід може бути зменшений на  витрати на придбання об’єкта нерухомості, розташованого на території України. При цьому  розрахунок зменшення доходу  на суми  витрат проводиться платником податку самостійно, а якщо стороною договору купівлі-продажу, міни об’єктів нерухомого майна є юридична особа чи самозайнята особа </w:t>
            </w:r>
            <w:r w:rsidRPr="00C33343">
              <w:rPr>
                <w:rFonts w:ascii="Times New Roman" w:hAnsi="Times New Roman" w:cs="Times New Roman"/>
                <w:sz w:val="26"/>
                <w:szCs w:val="26"/>
                <w:lang w:eastAsia="en-US"/>
              </w:rPr>
              <w:sym w:font="Symbol" w:char="F02D"/>
            </w:r>
            <w:r w:rsidRPr="00C33343">
              <w:rPr>
                <w:rFonts w:ascii="Times New Roman" w:hAnsi="Times New Roman" w:cs="Times New Roman"/>
                <w:sz w:val="26"/>
                <w:szCs w:val="26"/>
                <w:lang w:eastAsia="en-US"/>
              </w:rPr>
              <w:t xml:space="preserve"> такою особою. </w:t>
            </w:r>
          </w:p>
          <w:p w:rsidR="00727C9F" w:rsidRPr="00C33343" w:rsidRDefault="00727C9F" w:rsidP="00C33343">
            <w:pPr>
              <w:spacing w:after="0" w:line="240" w:lineRule="auto"/>
              <w:jc w:val="both"/>
              <w:rPr>
                <w:rFonts w:ascii="Cambria" w:hAnsi="Cambria" w:cs="Times New Roman"/>
                <w:sz w:val="26"/>
                <w:szCs w:val="26"/>
                <w:lang w:eastAsia="en-US"/>
              </w:rPr>
            </w:pPr>
          </w:p>
        </w:tc>
      </w:tr>
      <w:tr w:rsidR="00727C9F" w:rsidTr="00C33343">
        <w:tc>
          <w:tcPr>
            <w:tcW w:w="4112" w:type="dxa"/>
            <w:vAlign w:val="center"/>
          </w:tcPr>
          <w:p w:rsidR="00727C9F" w:rsidRPr="00C33343" w:rsidRDefault="00727C9F" w:rsidP="00C33343">
            <w:pPr>
              <w:spacing w:after="0" w:line="240" w:lineRule="auto"/>
              <w:jc w:val="center"/>
              <w:rPr>
                <w:rFonts w:ascii="Cambria" w:hAnsi="Cambria" w:cs="Times New Roman"/>
                <w:lang w:eastAsia="en-US"/>
              </w:rPr>
            </w:pPr>
            <w:r w:rsidRPr="00C33343">
              <w:rPr>
                <w:rFonts w:ascii="Times New Roman" w:hAnsi="Times New Roman" w:cs="Times New Roman"/>
                <w:sz w:val="24"/>
                <w:szCs w:val="24"/>
                <w:lang w:eastAsia="en-US"/>
              </w:rPr>
              <w:lastRenderedPageBreak/>
              <w:t>Редакція відсутня</w:t>
            </w:r>
          </w:p>
        </w:tc>
        <w:tc>
          <w:tcPr>
            <w:tcW w:w="8079" w:type="dxa"/>
          </w:tcPr>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t>Стаття 173.</w:t>
            </w:r>
            <w:r w:rsidRPr="00C33343">
              <w:rPr>
                <w:rFonts w:ascii="Times New Roman" w:hAnsi="Times New Roman" w:cs="Times New Roman"/>
                <w:sz w:val="24"/>
                <w:szCs w:val="24"/>
                <w:lang w:eastAsia="en-US"/>
              </w:rPr>
              <w:t> Порядок оподаткування операцій з продажу або обміну об'єктів рухомого майна</w:t>
            </w:r>
          </w:p>
          <w:p w:rsidR="00727C9F" w:rsidRPr="00C33343" w:rsidRDefault="00727C9F" w:rsidP="00C33343">
            <w:pPr>
              <w:spacing w:after="0" w:line="240" w:lineRule="auto"/>
              <w:ind w:firstLine="176"/>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173.2  абзац четвертий </w:t>
            </w:r>
          </w:p>
          <w:p w:rsidR="00727C9F" w:rsidRPr="00C33343" w:rsidRDefault="00727C9F" w:rsidP="00C33343">
            <w:pPr>
              <w:spacing w:after="0" w:line="240" w:lineRule="auto"/>
              <w:ind w:firstLine="176"/>
              <w:jc w:val="both"/>
              <w:rPr>
                <w:rFonts w:ascii="Times New Roman" w:hAnsi="Times New Roman" w:cs="Times New Roman"/>
                <w:sz w:val="28"/>
                <w:szCs w:val="28"/>
                <w:highlight w:val="yellow"/>
                <w:lang w:eastAsia="en-US"/>
              </w:rPr>
            </w:pPr>
            <w:r w:rsidRPr="00C33343">
              <w:rPr>
                <w:rFonts w:ascii="Times New Roman" w:hAnsi="Times New Roman" w:cs="Times New Roman"/>
                <w:sz w:val="24"/>
                <w:szCs w:val="24"/>
                <w:lang w:eastAsia="en-US"/>
              </w:rPr>
              <w:t>Дохід, отриманий платником податку від продажу (обміну) протягом звітного (податкового) року третього та наступних об’єктів рухомого майна у вигляді легкового автомобіля та/або мотоцикла, та/або мопеда або іншого транспортного засобу, може бути зменшений на вартість такого об’єкта рухомого майна, що була задекларована особою як об’єкт декларування у порядку одноразового (спеціального) добровільного декларування), відповідно до підрозділу 9</w:t>
            </w:r>
            <w:r w:rsidRPr="00C33343">
              <w:rPr>
                <w:rFonts w:ascii="Times New Roman" w:hAnsi="Times New Roman" w:cs="Times New Roman"/>
                <w:sz w:val="24"/>
                <w:szCs w:val="24"/>
                <w:vertAlign w:val="superscript"/>
                <w:lang w:eastAsia="en-US"/>
              </w:rPr>
              <w:t>4</w:t>
            </w:r>
            <w:r w:rsidRPr="00C33343">
              <w:rPr>
                <w:rFonts w:ascii="Times New Roman" w:hAnsi="Times New Roman" w:cs="Times New Roman"/>
                <w:sz w:val="24"/>
                <w:szCs w:val="24"/>
                <w:lang w:eastAsia="en-US"/>
              </w:rPr>
              <w:t xml:space="preserve"> розділу ХХ цього Кодексу</w:t>
            </w:r>
          </w:p>
        </w:tc>
        <w:tc>
          <w:tcPr>
            <w:tcW w:w="3686" w:type="dxa"/>
          </w:tcPr>
          <w:p w:rsidR="00727C9F" w:rsidRPr="00C33343" w:rsidRDefault="00727C9F" w:rsidP="00C33343">
            <w:pPr>
              <w:spacing w:after="0" w:line="240" w:lineRule="auto"/>
              <w:jc w:val="center"/>
              <w:rPr>
                <w:rFonts w:ascii="Times New Roman" w:hAnsi="Times New Roman" w:cs="Times New Roman"/>
                <w:b/>
                <w:sz w:val="26"/>
                <w:szCs w:val="26"/>
                <w:lang w:eastAsia="en-US"/>
              </w:rPr>
            </w:pPr>
            <w:r w:rsidRPr="00C33343">
              <w:rPr>
                <w:rFonts w:ascii="Times New Roman" w:hAnsi="Times New Roman" w:cs="Times New Roman"/>
                <w:b/>
                <w:sz w:val="26"/>
                <w:szCs w:val="26"/>
                <w:lang w:eastAsia="en-US"/>
              </w:rPr>
              <w:t>Набирає чинності з 1 січня 2022 року</w:t>
            </w:r>
          </w:p>
          <w:p w:rsidR="00727C9F" w:rsidRPr="00C33343" w:rsidRDefault="00727C9F" w:rsidP="00C33343">
            <w:pPr>
              <w:spacing w:after="0" w:line="240" w:lineRule="auto"/>
              <w:jc w:val="both"/>
              <w:rPr>
                <w:rFonts w:ascii="Cambria" w:hAnsi="Cambria" w:cs="Times New Roman"/>
                <w:sz w:val="26"/>
                <w:szCs w:val="26"/>
                <w:lang w:eastAsia="en-US"/>
              </w:rPr>
            </w:pPr>
            <w:r w:rsidRPr="00C33343">
              <w:rPr>
                <w:rFonts w:ascii="Times New Roman" w:hAnsi="Times New Roman" w:cs="Times New Roman"/>
                <w:sz w:val="26"/>
                <w:szCs w:val="26"/>
                <w:lang w:eastAsia="en-US"/>
              </w:rPr>
              <w:t>У разі продажу третього та наступних об’єктів рухомого майна (там де застосовується ставка 18%), такий дохід може бути зменшений на вартість  об’єкта рухомого майна, що була задекларована особою у порядку одноразового  добровільного декларування</w:t>
            </w:r>
          </w:p>
        </w:tc>
      </w:tr>
      <w:tr w:rsidR="00727C9F" w:rsidTr="00C33343">
        <w:tc>
          <w:tcPr>
            <w:tcW w:w="4112" w:type="dxa"/>
          </w:tcPr>
          <w:p w:rsidR="00727C9F" w:rsidRPr="00C33343" w:rsidRDefault="00727C9F" w:rsidP="00C33343">
            <w:pPr>
              <w:spacing w:after="0" w:line="240" w:lineRule="auto"/>
              <w:rPr>
                <w:rFonts w:ascii="Cambria" w:hAnsi="Cambria" w:cs="Times New Roman"/>
                <w:lang w:eastAsia="en-US"/>
              </w:rPr>
            </w:pPr>
          </w:p>
        </w:tc>
        <w:tc>
          <w:tcPr>
            <w:tcW w:w="8079" w:type="dxa"/>
          </w:tcPr>
          <w:p w:rsidR="00727C9F" w:rsidRPr="00C33343" w:rsidRDefault="00727C9F" w:rsidP="00C33343">
            <w:pPr>
              <w:spacing w:after="0" w:line="240" w:lineRule="auto"/>
              <w:jc w:val="center"/>
              <w:rPr>
                <w:rFonts w:ascii="Times New Roman" w:hAnsi="Times New Roman" w:cs="Times New Roman"/>
                <w:sz w:val="28"/>
                <w:szCs w:val="28"/>
                <w:highlight w:val="yellow"/>
                <w:lang w:eastAsia="en-US"/>
              </w:rPr>
            </w:pPr>
            <w:r w:rsidRPr="00C33343">
              <w:rPr>
                <w:rFonts w:ascii="Times New Roman" w:hAnsi="Times New Roman" w:cs="Times New Roman"/>
                <w:b/>
                <w:sz w:val="28"/>
                <w:szCs w:val="28"/>
                <w:lang w:eastAsia="en-US"/>
              </w:rPr>
              <w:t>Розділ ХХ. ПЕРЕХІДНІ ПОЛОЖЕННЯ</w:t>
            </w:r>
          </w:p>
        </w:tc>
        <w:tc>
          <w:tcPr>
            <w:tcW w:w="3686" w:type="dxa"/>
          </w:tcPr>
          <w:p w:rsidR="00727C9F" w:rsidRPr="00C33343" w:rsidRDefault="00727C9F" w:rsidP="00C33343">
            <w:pPr>
              <w:spacing w:after="0" w:line="240" w:lineRule="auto"/>
              <w:rPr>
                <w:rFonts w:ascii="Cambria" w:hAnsi="Cambria" w:cs="Times New Roman"/>
                <w:sz w:val="26"/>
                <w:szCs w:val="26"/>
                <w:lang w:eastAsia="en-US"/>
              </w:rPr>
            </w:pPr>
          </w:p>
        </w:tc>
      </w:tr>
      <w:tr w:rsidR="00727C9F" w:rsidTr="00C33343">
        <w:tc>
          <w:tcPr>
            <w:tcW w:w="4112" w:type="dxa"/>
          </w:tcPr>
          <w:p w:rsidR="00727C9F" w:rsidRPr="00C33343" w:rsidRDefault="00727C9F" w:rsidP="00C33343">
            <w:pPr>
              <w:spacing w:after="0" w:line="240" w:lineRule="auto"/>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t>Підрозділ 1</w:t>
            </w:r>
            <w:r w:rsidRPr="00C33343">
              <w:rPr>
                <w:rFonts w:ascii="Times New Roman" w:hAnsi="Times New Roman" w:cs="Times New Roman"/>
                <w:sz w:val="24"/>
                <w:szCs w:val="24"/>
                <w:lang w:eastAsia="en-US"/>
              </w:rPr>
              <w:t>. Особливості справляння податку на доходи фізичних осіб</w:t>
            </w:r>
          </w:p>
          <w:p w:rsidR="00727C9F" w:rsidRPr="00C33343" w:rsidRDefault="00727C9F" w:rsidP="00C33343">
            <w:pPr>
              <w:spacing w:after="0" w:line="240" w:lineRule="auto"/>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 xml:space="preserve">11. Установити, що за </w:t>
            </w:r>
            <w:r w:rsidRPr="00C33343">
              <w:rPr>
                <w:rFonts w:ascii="Times New Roman" w:hAnsi="Times New Roman" w:cs="Times New Roman"/>
                <w:b/>
                <w:sz w:val="24"/>
                <w:szCs w:val="24"/>
                <w:lang w:eastAsia="en-US"/>
              </w:rPr>
              <w:t>результатами 2020 року</w:t>
            </w:r>
            <w:r w:rsidRPr="00C33343">
              <w:rPr>
                <w:rFonts w:ascii="Times New Roman" w:hAnsi="Times New Roman" w:cs="Times New Roman"/>
                <w:sz w:val="24"/>
                <w:szCs w:val="24"/>
                <w:lang w:eastAsia="en-US"/>
              </w:rPr>
              <w:t>, при реалізації права на податкову знижку відповідно до положень </w:t>
            </w:r>
            <w:hyperlink r:id="rId17" w:anchor="n3814" w:history="1">
              <w:r w:rsidRPr="00C33343">
                <w:rPr>
                  <w:rFonts w:ascii="Times New Roman" w:hAnsi="Times New Roman" w:cs="Times New Roman"/>
                  <w:sz w:val="24"/>
                  <w:szCs w:val="24"/>
                  <w:lang w:eastAsia="en-US"/>
                </w:rPr>
                <w:t>статті 166</w:t>
              </w:r>
            </w:hyperlink>
            <w:r w:rsidRPr="00C33343">
              <w:rPr>
                <w:rFonts w:ascii="Times New Roman" w:hAnsi="Times New Roman" w:cs="Times New Roman"/>
                <w:sz w:val="24"/>
                <w:szCs w:val="24"/>
                <w:lang w:eastAsia="en-US"/>
              </w:rPr>
              <w:t xml:space="preserve"> цього Кодексу, сума коштів або вартість лікарських засобів для надання медичної допомоги хворим, дезінфекційних засобів і антисептиків, медичного обладнання, засобів індивідуального захисту, медичних виробів для скринінгу хворих, розхідних матеріалів для надання медичної допомоги, медичних виробів, лабораторного обладнання, розхідних матеріалів, реагентів для лабораторних досліджень; медичних виробів, лабораторного обладнання, розхідних матеріалів для інфекційних відділень, патологоанатомічних відділень тощо, засобів особистої гігієни, продуктів харчування та/або товарів за переліком, що визначається Кабінетом Міністрів України, які добровільно перераховані (передані) громадським об’єднанням та/або благодійним організаціям та/або центральному органу виконавчої влади, що реалізує державну політику у сфері охорони здоров’я, та/або іншим центральним органам виконавчої влади, які реалізують державну політику у </w:t>
            </w:r>
            <w:r w:rsidRPr="00C33343">
              <w:rPr>
                <w:rFonts w:ascii="Times New Roman" w:hAnsi="Times New Roman" w:cs="Times New Roman"/>
                <w:sz w:val="24"/>
                <w:szCs w:val="24"/>
                <w:lang w:eastAsia="en-US"/>
              </w:rPr>
              <w:lastRenderedPageBreak/>
              <w:t>сферах санітарного та епідемічного благополуччя населення, контролю якості та безпеки лікарських засобів, протидії ВІЛ-інфекції/СНІДу та іншим соціально небезпечним захворюванням, та/або особі, уповноваженій на здійснення закупівель у сфері охорони здоров’я, та/або закладам охорони здоров’я державної та/або комунальної власності, та/або структурним підрозділам з питань охорони здоров’я обласних, Київської та Севастопольської міських державних адміністрацій протягом карантину, що запроваджений Кабінетом Міністрів України у порядку, встановленому законом, на всій території України з метою запобігання поширенню на території України коронавірусної хвороби (COVID-19), включається до податкової знижки у повному обсязі без урахування обмежень, визначених </w:t>
            </w:r>
            <w:hyperlink r:id="rId18" w:anchor="n3825" w:history="1">
              <w:r w:rsidRPr="00C33343">
                <w:rPr>
                  <w:rFonts w:ascii="Cambria" w:hAnsi="Cambria" w:cs="Times New Roman"/>
                  <w:lang w:eastAsia="en-US"/>
                </w:rPr>
                <w:t>підпунктом 166.3.2</w:t>
              </w:r>
            </w:hyperlink>
            <w:r w:rsidRPr="00C33343">
              <w:rPr>
                <w:rFonts w:ascii="Times New Roman" w:hAnsi="Times New Roman" w:cs="Times New Roman"/>
                <w:sz w:val="24"/>
                <w:szCs w:val="24"/>
                <w:lang w:eastAsia="en-US"/>
              </w:rPr>
              <w:t> пункту 166.3 статті 166 цього Кодексу.</w:t>
            </w:r>
          </w:p>
        </w:tc>
        <w:tc>
          <w:tcPr>
            <w:tcW w:w="8079" w:type="dxa"/>
          </w:tcPr>
          <w:p w:rsidR="00727C9F" w:rsidRPr="00C33343" w:rsidRDefault="00727C9F" w:rsidP="00C33343">
            <w:pPr>
              <w:spacing w:after="0" w:line="240" w:lineRule="auto"/>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lastRenderedPageBreak/>
              <w:t>Підрозділ 1</w:t>
            </w:r>
            <w:r w:rsidRPr="00C33343">
              <w:rPr>
                <w:rFonts w:ascii="Times New Roman" w:hAnsi="Times New Roman" w:cs="Times New Roman"/>
                <w:sz w:val="24"/>
                <w:szCs w:val="24"/>
                <w:lang w:eastAsia="en-US"/>
              </w:rPr>
              <w:t>. Особливості справляння податку на доходи фізичних осіб</w:t>
            </w:r>
          </w:p>
          <w:p w:rsidR="00727C9F" w:rsidRPr="00C33343" w:rsidRDefault="00727C9F" w:rsidP="00C33343">
            <w:pPr>
              <w:spacing w:after="0" w:line="240" w:lineRule="auto"/>
              <w:jc w:val="both"/>
              <w:rPr>
                <w:rFonts w:ascii="Times New Roman" w:hAnsi="Times New Roman" w:cs="Times New Roman"/>
                <w:sz w:val="28"/>
                <w:szCs w:val="28"/>
                <w:highlight w:val="yellow"/>
                <w:lang w:eastAsia="en-US"/>
              </w:rPr>
            </w:pPr>
            <w:r w:rsidRPr="00C33343">
              <w:rPr>
                <w:rFonts w:ascii="Times New Roman" w:hAnsi="Times New Roman" w:cs="Times New Roman"/>
                <w:sz w:val="24"/>
                <w:szCs w:val="24"/>
                <w:lang w:eastAsia="en-US"/>
              </w:rPr>
              <w:t xml:space="preserve">11. Установити, що за результатами </w:t>
            </w:r>
            <w:r w:rsidRPr="00C33343">
              <w:rPr>
                <w:rFonts w:ascii="Times New Roman" w:hAnsi="Times New Roman" w:cs="Times New Roman"/>
                <w:b/>
                <w:sz w:val="24"/>
                <w:szCs w:val="24"/>
                <w:lang w:eastAsia="en-US"/>
              </w:rPr>
              <w:t>2020, 2021 та 2022 років</w:t>
            </w:r>
            <w:r w:rsidRPr="00C33343">
              <w:rPr>
                <w:rFonts w:ascii="Times New Roman" w:hAnsi="Times New Roman" w:cs="Times New Roman"/>
                <w:sz w:val="24"/>
                <w:szCs w:val="24"/>
                <w:lang w:eastAsia="en-US"/>
              </w:rPr>
              <w:t>,  при реалізації права на податкову знижку відповідно до положень </w:t>
            </w:r>
            <w:hyperlink r:id="rId19" w:anchor="n3814" w:history="1">
              <w:r w:rsidRPr="00C33343">
                <w:rPr>
                  <w:rFonts w:ascii="Times New Roman" w:hAnsi="Times New Roman" w:cs="Times New Roman"/>
                  <w:sz w:val="24"/>
                  <w:szCs w:val="24"/>
                  <w:lang w:eastAsia="en-US"/>
                </w:rPr>
                <w:t>статті 166</w:t>
              </w:r>
            </w:hyperlink>
            <w:r w:rsidRPr="00C33343">
              <w:rPr>
                <w:rFonts w:ascii="Times New Roman" w:hAnsi="Times New Roman" w:cs="Times New Roman"/>
                <w:sz w:val="24"/>
                <w:szCs w:val="24"/>
                <w:lang w:eastAsia="en-US"/>
              </w:rPr>
              <w:t> цього Кодексу, сума коштів або вартість лікарських засобів для надання медичної допомоги хворим, дезінфекційних засобів і антисептиків, медичного обладнання, засобів індивідуального захисту, медичних виробів для скринінгу хворих, розхідних матеріалів для надання медичної допомоги, медичних виробів, лабораторного обладнання, розхідних матеріалів, реагентів для лабораторних досліджень; медичних виробів, лабораторного обладнання, розхідних матеріалів для інфекційних відділень, патологоанатомічних відділень тощо, засобів особистої гігієни, продуктів харчування та/або товарів за переліком, що визначається Кабінетом Міністрів України, які добровільно перераховані (передані) громадським об’єднанням та/або благодійним організаціям та/або центральному органу виконавчої влади, що реалізує державну політику у сфері охорони здоров’я, та/або іншим центральним органам виконавчої влади, які реалізують державну політику у сферах санітарного та епідемічного благополуччя населення, контролю якості та безпеки лікарських засобів, протидії ВІЛ-інфекції/СНІДу та іншим соціально небезпечним захворюванням, та/або особі, уповноваженій на здійснення закупівель у сфері охорони здоров’я, та/або закладам охорони здоров’я державної та/або комунальної власності, та/або структурним підрозділам з питань охорони здоров’я обласних, Київської та Севастопольської міських державних адміністрацій протягом карантину, що запроваджений Кабінетом Міністрів України у порядку, встановленому законом, на всій території України з метою запобігання поширенню на території України коронавірусної хвороби (COVID-19), включається до податкової знижки у повному обсязі без урахування обмежень, визначених </w:t>
            </w:r>
            <w:hyperlink r:id="rId20" w:anchor="n3825" w:history="1">
              <w:r w:rsidRPr="00C33343">
                <w:rPr>
                  <w:rFonts w:ascii="Cambria" w:hAnsi="Cambria" w:cs="Times New Roman"/>
                  <w:lang w:eastAsia="en-US"/>
                </w:rPr>
                <w:t>підпунктом 166.3.2</w:t>
              </w:r>
            </w:hyperlink>
            <w:r w:rsidRPr="00C33343">
              <w:rPr>
                <w:rFonts w:ascii="Times New Roman" w:hAnsi="Times New Roman" w:cs="Times New Roman"/>
                <w:sz w:val="24"/>
                <w:szCs w:val="24"/>
                <w:lang w:eastAsia="en-US"/>
              </w:rPr>
              <w:t> пункту 166.3 статті 166 цього Кодексу.</w:t>
            </w:r>
          </w:p>
        </w:tc>
        <w:tc>
          <w:tcPr>
            <w:tcW w:w="3686" w:type="dxa"/>
          </w:tcPr>
          <w:p w:rsidR="00727C9F" w:rsidRPr="00C33343" w:rsidRDefault="00727C9F" w:rsidP="00C33343">
            <w:pPr>
              <w:spacing w:after="0" w:line="240" w:lineRule="auto"/>
              <w:jc w:val="center"/>
              <w:rPr>
                <w:rFonts w:ascii="Times New Roman" w:hAnsi="Times New Roman" w:cs="Times New Roman"/>
                <w:b/>
                <w:sz w:val="26"/>
                <w:szCs w:val="26"/>
                <w:lang w:eastAsia="en-US"/>
              </w:rPr>
            </w:pPr>
            <w:r w:rsidRPr="00C33343">
              <w:rPr>
                <w:rFonts w:ascii="Times New Roman" w:hAnsi="Times New Roman" w:cs="Times New Roman"/>
                <w:b/>
                <w:sz w:val="26"/>
                <w:szCs w:val="26"/>
                <w:lang w:eastAsia="en-US"/>
              </w:rPr>
              <w:t>Набирає чинності з 1 січня 2022 року</w:t>
            </w:r>
          </w:p>
          <w:p w:rsidR="00727C9F" w:rsidRPr="00C33343" w:rsidRDefault="00727C9F" w:rsidP="00C33343">
            <w:pPr>
              <w:spacing w:after="0" w:line="240" w:lineRule="auto"/>
              <w:jc w:val="center"/>
              <w:rPr>
                <w:rFonts w:ascii="Times New Roman" w:hAnsi="Times New Roman" w:cs="Times New Roman"/>
                <w:b/>
                <w:sz w:val="26"/>
                <w:szCs w:val="26"/>
                <w:lang w:eastAsia="en-US"/>
              </w:rPr>
            </w:pPr>
          </w:p>
          <w:p w:rsidR="00727C9F" w:rsidRPr="00C33343" w:rsidRDefault="00727C9F" w:rsidP="00C33343">
            <w:pPr>
              <w:spacing w:after="0" w:line="240" w:lineRule="auto"/>
              <w:jc w:val="both"/>
              <w:rPr>
                <w:rFonts w:ascii="Cambria" w:hAnsi="Cambria" w:cs="Times New Roman"/>
                <w:sz w:val="26"/>
                <w:szCs w:val="26"/>
                <w:lang w:eastAsia="en-US"/>
              </w:rPr>
            </w:pPr>
            <w:r w:rsidRPr="00C33343">
              <w:rPr>
                <w:rFonts w:ascii="Times New Roman" w:hAnsi="Times New Roman" w:cs="Times New Roman"/>
                <w:sz w:val="26"/>
                <w:szCs w:val="26"/>
                <w:lang w:eastAsia="en-US"/>
              </w:rPr>
              <w:t>Право на застосування податкової знижки на умовах, встановлених п.11 підрозділу 1Перехідних положень ПКУ,поширено на 2021 та 2022  роки</w:t>
            </w:r>
          </w:p>
        </w:tc>
      </w:tr>
      <w:tr w:rsidR="00727C9F" w:rsidTr="00C33343">
        <w:tc>
          <w:tcPr>
            <w:tcW w:w="4112" w:type="dxa"/>
            <w:vAlign w:val="center"/>
          </w:tcPr>
          <w:p w:rsidR="00727C9F" w:rsidRPr="00C33343" w:rsidRDefault="00727C9F" w:rsidP="00C33343">
            <w:pPr>
              <w:spacing w:after="0" w:line="240" w:lineRule="auto"/>
              <w:jc w:val="center"/>
              <w:rPr>
                <w:rFonts w:ascii="Cambria" w:hAnsi="Cambria" w:cs="Times New Roman"/>
                <w:lang w:eastAsia="en-US"/>
              </w:rPr>
            </w:pPr>
            <w:r w:rsidRPr="00C33343">
              <w:rPr>
                <w:rFonts w:ascii="Times New Roman" w:hAnsi="Times New Roman" w:cs="Times New Roman"/>
                <w:sz w:val="24"/>
                <w:szCs w:val="24"/>
                <w:lang w:eastAsia="en-US"/>
              </w:rPr>
              <w:lastRenderedPageBreak/>
              <w:t>Редакція відсутня</w:t>
            </w:r>
          </w:p>
        </w:tc>
        <w:tc>
          <w:tcPr>
            <w:tcW w:w="8079" w:type="dxa"/>
          </w:tcPr>
          <w:p w:rsidR="00727C9F" w:rsidRPr="00C33343" w:rsidRDefault="00727C9F" w:rsidP="00C33343">
            <w:pPr>
              <w:spacing w:after="0" w:line="240" w:lineRule="auto"/>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t>Підрозділ 1.</w:t>
            </w:r>
            <w:r w:rsidRPr="00C33343">
              <w:rPr>
                <w:rFonts w:ascii="Times New Roman" w:hAnsi="Times New Roman" w:cs="Times New Roman"/>
                <w:sz w:val="24"/>
                <w:szCs w:val="24"/>
                <w:lang w:eastAsia="en-US"/>
              </w:rPr>
              <w:t xml:space="preserve"> Особливості справляння податку на доходи фізичних осіб</w:t>
            </w:r>
          </w:p>
          <w:p w:rsidR="00727C9F" w:rsidRPr="00C33343" w:rsidRDefault="00727C9F" w:rsidP="00C33343">
            <w:pPr>
              <w:spacing w:after="0" w:line="240" w:lineRule="auto"/>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t>18.</w:t>
            </w:r>
            <w:r w:rsidRPr="00C33343">
              <w:rPr>
                <w:rFonts w:ascii="Times New Roman" w:hAnsi="Times New Roman" w:cs="Times New Roman"/>
                <w:sz w:val="24"/>
                <w:szCs w:val="24"/>
                <w:lang w:eastAsia="en-US"/>
              </w:rPr>
              <w:t xml:space="preserve"> До загального місячного (річного) оподатковуваного доходу платника податку на доходи фізичних осіб не включаються суми доходів, отриманих платником податку у вигляді часткової або повної компенсації відсоткових (процентних) ставок, яка виплачується в рамках бюджетної програми "Забезпечення функціонування Фонду розвитку підприємництва" та державної програми впровадження фінансово-кредитних механізмів забезпечення громадян житлом на умовах, визначених Кабінетом Міністрів </w:t>
            </w:r>
            <w:r w:rsidRPr="00C33343">
              <w:rPr>
                <w:rFonts w:ascii="Times New Roman" w:hAnsi="Times New Roman" w:cs="Times New Roman"/>
                <w:sz w:val="24"/>
                <w:szCs w:val="24"/>
                <w:lang w:eastAsia="en-US"/>
              </w:rPr>
              <w:lastRenderedPageBreak/>
              <w:t>України, а також суми коштів, отриманих платником податку на безповоротній основі від Фонду розвитку інновацій.</w:t>
            </w:r>
          </w:p>
        </w:tc>
        <w:tc>
          <w:tcPr>
            <w:tcW w:w="3686" w:type="dxa"/>
          </w:tcPr>
          <w:p w:rsidR="00727C9F" w:rsidRPr="00C33343" w:rsidRDefault="00727C9F" w:rsidP="00C33343">
            <w:pPr>
              <w:spacing w:after="0" w:line="240" w:lineRule="auto"/>
              <w:jc w:val="center"/>
              <w:rPr>
                <w:rFonts w:ascii="Times New Roman" w:hAnsi="Times New Roman" w:cs="Times New Roman"/>
                <w:b/>
                <w:sz w:val="26"/>
                <w:szCs w:val="26"/>
                <w:lang w:eastAsia="en-US"/>
              </w:rPr>
            </w:pPr>
            <w:r w:rsidRPr="00C33343">
              <w:rPr>
                <w:rFonts w:ascii="Times New Roman" w:hAnsi="Times New Roman" w:cs="Times New Roman"/>
                <w:b/>
                <w:sz w:val="26"/>
                <w:szCs w:val="26"/>
                <w:lang w:eastAsia="en-US"/>
              </w:rPr>
              <w:lastRenderedPageBreak/>
              <w:t>Набирає  чинності з дня, наступного за днем опублікування з 22.12.2021 та застосовується до податкових (звітних) періодів, починаючи з 1 січня 2021 року</w:t>
            </w:r>
          </w:p>
          <w:p w:rsidR="00727C9F" w:rsidRPr="00C33343" w:rsidRDefault="00727C9F" w:rsidP="00C33343">
            <w:pPr>
              <w:spacing w:after="0" w:line="240" w:lineRule="auto"/>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lastRenderedPageBreak/>
              <w:t>Звільняється від оподаткування ПДФО вартість компенсації відсоткових ставок, яка виплачується в рамках бюджетної програми "Забезпечення функціонування Фонду розвитку підприємництва»</w:t>
            </w:r>
          </w:p>
          <w:p w:rsidR="00727C9F" w:rsidRPr="00C33343" w:rsidRDefault="00727C9F" w:rsidP="00C33343">
            <w:pPr>
              <w:spacing w:after="0" w:line="240" w:lineRule="auto"/>
              <w:jc w:val="both"/>
              <w:rPr>
                <w:rFonts w:ascii="Cambria" w:hAnsi="Cambria" w:cs="Times New Roman"/>
                <w:sz w:val="26"/>
                <w:szCs w:val="26"/>
                <w:lang w:eastAsia="en-US"/>
              </w:rPr>
            </w:pPr>
          </w:p>
        </w:tc>
      </w:tr>
      <w:tr w:rsidR="00727C9F" w:rsidTr="00C33343">
        <w:tc>
          <w:tcPr>
            <w:tcW w:w="4112" w:type="dxa"/>
            <w:vAlign w:val="center"/>
          </w:tcPr>
          <w:p w:rsidR="00727C9F" w:rsidRPr="00C33343" w:rsidRDefault="00727C9F" w:rsidP="00C33343">
            <w:pPr>
              <w:spacing w:after="0" w:line="240" w:lineRule="auto"/>
              <w:jc w:val="center"/>
              <w:rPr>
                <w:rFonts w:ascii="Cambria" w:hAnsi="Cambria" w:cs="Times New Roman"/>
                <w:lang w:eastAsia="en-US"/>
              </w:rPr>
            </w:pPr>
            <w:r w:rsidRPr="00C33343">
              <w:rPr>
                <w:rFonts w:ascii="Times New Roman" w:hAnsi="Times New Roman" w:cs="Times New Roman"/>
                <w:sz w:val="24"/>
                <w:szCs w:val="24"/>
                <w:lang w:eastAsia="en-US"/>
              </w:rPr>
              <w:lastRenderedPageBreak/>
              <w:t>Редакція відсутня</w:t>
            </w:r>
          </w:p>
        </w:tc>
        <w:tc>
          <w:tcPr>
            <w:tcW w:w="8079" w:type="dxa"/>
          </w:tcPr>
          <w:p w:rsidR="00727C9F" w:rsidRPr="00C33343" w:rsidRDefault="00727C9F" w:rsidP="00C33343">
            <w:pPr>
              <w:spacing w:after="0" w:line="240" w:lineRule="auto"/>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t>Підрозділ 1.</w:t>
            </w:r>
            <w:r w:rsidRPr="00C33343">
              <w:rPr>
                <w:rFonts w:ascii="Times New Roman" w:hAnsi="Times New Roman" w:cs="Times New Roman"/>
                <w:sz w:val="24"/>
                <w:szCs w:val="24"/>
                <w:lang w:eastAsia="en-US"/>
              </w:rPr>
              <w:t xml:space="preserve"> Особливості справляння податку на доходи фізичних осіб</w:t>
            </w:r>
          </w:p>
          <w:p w:rsidR="00727C9F" w:rsidRPr="00C33343" w:rsidRDefault="00727C9F" w:rsidP="00C33343">
            <w:pPr>
              <w:spacing w:after="0" w:line="240" w:lineRule="auto"/>
              <w:jc w:val="both"/>
              <w:rPr>
                <w:rFonts w:ascii="Times New Roman" w:hAnsi="Times New Roman" w:cs="Times New Roman"/>
                <w:sz w:val="28"/>
                <w:szCs w:val="28"/>
                <w:highlight w:val="yellow"/>
                <w:lang w:eastAsia="en-US"/>
              </w:rPr>
            </w:pPr>
            <w:r w:rsidRPr="00C33343">
              <w:rPr>
                <w:rFonts w:ascii="Times New Roman" w:hAnsi="Times New Roman" w:cs="Times New Roman"/>
                <w:b/>
                <w:sz w:val="24"/>
                <w:szCs w:val="24"/>
                <w:lang w:eastAsia="en-US"/>
              </w:rPr>
              <w:t>19.</w:t>
            </w:r>
            <w:r w:rsidRPr="00C33343">
              <w:rPr>
                <w:rFonts w:ascii="Times New Roman" w:hAnsi="Times New Roman" w:cs="Times New Roman"/>
                <w:sz w:val="24"/>
                <w:szCs w:val="24"/>
                <w:lang w:eastAsia="en-US"/>
              </w:rPr>
              <w:t xml:space="preserve"> Дохід, отриманий платником податку від продажу (відчуження) майнових прав чи отриманий у результаті виконання зобов’язання, право вимоги за яким було посвідчено відповідними майновими правами, може бути зменшений на вартість таких майнових прав, що була задекларована особою як об’єкт декларування у порядку одноразового (спеціального) добровільного декларування відповідно до підрозділу 94 розділу ХХ цього Кодексу.</w:t>
            </w:r>
          </w:p>
        </w:tc>
        <w:tc>
          <w:tcPr>
            <w:tcW w:w="3686" w:type="dxa"/>
          </w:tcPr>
          <w:p w:rsidR="00727C9F" w:rsidRPr="00C33343" w:rsidRDefault="00727C9F" w:rsidP="00C33343">
            <w:pPr>
              <w:spacing w:after="0" w:line="240" w:lineRule="auto"/>
              <w:jc w:val="center"/>
              <w:rPr>
                <w:rFonts w:ascii="Times New Roman" w:hAnsi="Times New Roman" w:cs="Times New Roman"/>
                <w:b/>
                <w:sz w:val="26"/>
                <w:szCs w:val="26"/>
                <w:lang w:eastAsia="en-US"/>
              </w:rPr>
            </w:pPr>
            <w:r w:rsidRPr="00C33343">
              <w:rPr>
                <w:rFonts w:ascii="Times New Roman" w:hAnsi="Times New Roman" w:cs="Times New Roman"/>
                <w:b/>
                <w:sz w:val="26"/>
                <w:szCs w:val="26"/>
                <w:lang w:eastAsia="en-US"/>
              </w:rPr>
              <w:t>Набирає чинності з 1 січня 2022 року</w:t>
            </w:r>
          </w:p>
          <w:p w:rsidR="00727C9F" w:rsidRPr="00C33343" w:rsidRDefault="00727C9F" w:rsidP="00C33343">
            <w:pPr>
              <w:spacing w:after="0" w:line="240" w:lineRule="auto"/>
              <w:jc w:val="both"/>
              <w:rPr>
                <w:rFonts w:ascii="Cambria" w:hAnsi="Cambria" w:cs="Times New Roman"/>
                <w:sz w:val="26"/>
                <w:szCs w:val="26"/>
                <w:lang w:eastAsia="en-US"/>
              </w:rPr>
            </w:pPr>
            <w:r w:rsidRPr="00C33343">
              <w:rPr>
                <w:rFonts w:ascii="Times New Roman" w:hAnsi="Times New Roman" w:cs="Times New Roman"/>
                <w:sz w:val="26"/>
                <w:szCs w:val="26"/>
                <w:lang w:eastAsia="en-US"/>
              </w:rPr>
              <w:t xml:space="preserve">При оподаткуванні ПДФО дохід, отриманий платником  від продажу  майнових прав може бути зменшений на вартість таких майнових прав, що була задекларована особою у порядку одноразового  добровільного декларування </w:t>
            </w:r>
          </w:p>
        </w:tc>
      </w:tr>
      <w:tr w:rsidR="00727C9F" w:rsidTr="00C33343">
        <w:tc>
          <w:tcPr>
            <w:tcW w:w="4112" w:type="dxa"/>
            <w:vAlign w:val="center"/>
          </w:tcPr>
          <w:p w:rsidR="00727C9F" w:rsidRPr="00C33343" w:rsidRDefault="00727C9F" w:rsidP="00C33343">
            <w:pPr>
              <w:spacing w:after="0" w:line="240" w:lineRule="auto"/>
              <w:jc w:val="center"/>
              <w:rPr>
                <w:rFonts w:ascii="Cambria" w:hAnsi="Cambria" w:cs="Times New Roman"/>
                <w:lang w:eastAsia="en-US"/>
              </w:rPr>
            </w:pPr>
            <w:r w:rsidRPr="00C33343">
              <w:rPr>
                <w:rFonts w:ascii="Times New Roman" w:hAnsi="Times New Roman" w:cs="Times New Roman"/>
                <w:sz w:val="24"/>
                <w:szCs w:val="24"/>
                <w:lang w:eastAsia="en-US"/>
              </w:rPr>
              <w:t>Редакція відсутня</w:t>
            </w:r>
          </w:p>
        </w:tc>
        <w:tc>
          <w:tcPr>
            <w:tcW w:w="8079" w:type="dxa"/>
          </w:tcPr>
          <w:p w:rsidR="00727C9F" w:rsidRPr="00C33343" w:rsidRDefault="00727C9F" w:rsidP="00C33343">
            <w:pPr>
              <w:spacing w:after="0" w:line="240" w:lineRule="auto"/>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t>Підрозділ 1.</w:t>
            </w:r>
            <w:r w:rsidRPr="00C33343">
              <w:rPr>
                <w:rFonts w:ascii="Times New Roman" w:hAnsi="Times New Roman" w:cs="Times New Roman"/>
                <w:sz w:val="24"/>
                <w:szCs w:val="24"/>
                <w:lang w:eastAsia="en-US"/>
              </w:rPr>
              <w:t xml:space="preserve"> Особливості справляння податку на доходи фізичних осіб</w:t>
            </w:r>
          </w:p>
          <w:p w:rsidR="00727C9F" w:rsidRPr="00C33343" w:rsidRDefault="00727C9F" w:rsidP="00C33343">
            <w:pPr>
              <w:spacing w:after="0" w:line="240" w:lineRule="auto"/>
              <w:jc w:val="both"/>
              <w:rPr>
                <w:rFonts w:ascii="Times New Roman" w:hAnsi="Times New Roman" w:cs="Times New Roman"/>
                <w:sz w:val="28"/>
                <w:szCs w:val="28"/>
                <w:highlight w:val="yellow"/>
                <w:lang w:eastAsia="en-US"/>
              </w:rPr>
            </w:pPr>
            <w:r w:rsidRPr="00C33343">
              <w:rPr>
                <w:rFonts w:ascii="Times New Roman" w:hAnsi="Times New Roman" w:cs="Times New Roman"/>
                <w:b/>
                <w:sz w:val="24"/>
                <w:szCs w:val="24"/>
                <w:lang w:eastAsia="en-US"/>
              </w:rPr>
              <w:t>20.</w:t>
            </w:r>
            <w:r w:rsidRPr="00C33343">
              <w:rPr>
                <w:rFonts w:ascii="Times New Roman" w:hAnsi="Times New Roman" w:cs="Times New Roman"/>
                <w:sz w:val="24"/>
                <w:szCs w:val="24"/>
                <w:lang w:eastAsia="en-US"/>
              </w:rPr>
              <w:t xml:space="preserve"> Установити, що за результатами 2021 та 2022 років при реалізації права на податкову знижку відповідно до положень статті 166 цього Кодексу до податкової знижки платника податку у звітному податковому році в повному обсязі включаються витрати на лікування гострої респіраторної хвороби COVID-19, спричиненої коронавірусом SARS-CoV-2, придбання лікарських засобів та/або виробів медичного призначення, необхідних для лікування гострої респіраторної хвороби COVID-19, спричиненої коронавірусом SARS-CoV-2, відповідно до виписки з медичної карти амбулаторного (стаціонарного) хворого або витягу з Реєстру медичних записів, записів про направлення та рецептів в електронній системі охорони здоров’я, витрати на вакцинування для профілактики гострої респіраторної хвороби COVID-19, спричиненої коронавірусом SARS-CoV-2, а також витрати на сплату страхових платежів (страхових внесків, страхових </w:t>
            </w:r>
            <w:r w:rsidRPr="00C33343">
              <w:rPr>
                <w:rFonts w:ascii="Times New Roman" w:hAnsi="Times New Roman" w:cs="Times New Roman"/>
                <w:sz w:val="24"/>
                <w:szCs w:val="24"/>
                <w:lang w:eastAsia="en-US"/>
              </w:rPr>
              <w:lastRenderedPageBreak/>
              <w:t>премій), сплачених страховику-резиденту за договорами страхування на випадок захворювання на гостру респіраторну хворобу COVID-19, спричинену коронавірусом SARS-CoV-2, такого платника податку та членів його сім’ї першого ступеня споріднення</w:t>
            </w:r>
          </w:p>
        </w:tc>
        <w:tc>
          <w:tcPr>
            <w:tcW w:w="3686" w:type="dxa"/>
          </w:tcPr>
          <w:p w:rsidR="00727C9F" w:rsidRPr="00C33343" w:rsidRDefault="00727C9F" w:rsidP="00C33343">
            <w:pPr>
              <w:spacing w:after="0" w:line="240" w:lineRule="auto"/>
              <w:jc w:val="center"/>
              <w:rPr>
                <w:rFonts w:ascii="Times New Roman" w:hAnsi="Times New Roman" w:cs="Times New Roman"/>
                <w:b/>
                <w:sz w:val="26"/>
                <w:szCs w:val="26"/>
                <w:lang w:eastAsia="en-US"/>
              </w:rPr>
            </w:pPr>
            <w:r w:rsidRPr="00C33343">
              <w:rPr>
                <w:rFonts w:ascii="Times New Roman" w:hAnsi="Times New Roman" w:cs="Times New Roman"/>
                <w:b/>
                <w:sz w:val="26"/>
                <w:szCs w:val="26"/>
                <w:lang w:eastAsia="en-US"/>
              </w:rPr>
              <w:lastRenderedPageBreak/>
              <w:t>Набирає чинності з 1 січня 2022 року</w:t>
            </w:r>
          </w:p>
          <w:p w:rsidR="00727C9F" w:rsidRPr="00C33343" w:rsidRDefault="00727C9F" w:rsidP="00C33343">
            <w:pPr>
              <w:spacing w:after="0" w:line="240" w:lineRule="auto"/>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t>За результатами 2021 та 2022 років до податкової знижки платника включаються:</w:t>
            </w:r>
          </w:p>
          <w:p w:rsidR="00727C9F" w:rsidRPr="00C33343" w:rsidRDefault="00727C9F" w:rsidP="00C33343">
            <w:pPr>
              <w:spacing w:after="0" w:line="240" w:lineRule="auto"/>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t>-  витрати на лікування гострої респіраторної хвороби COVID-19</w:t>
            </w:r>
          </w:p>
          <w:p w:rsidR="00727C9F" w:rsidRPr="00C33343" w:rsidRDefault="00727C9F" w:rsidP="00C33343">
            <w:pPr>
              <w:spacing w:after="0" w:line="240" w:lineRule="auto"/>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t>- витрати на вакцинування для профілактики гострої респіраторної хвороби COVID-19</w:t>
            </w:r>
          </w:p>
          <w:p w:rsidR="00727C9F" w:rsidRPr="00C33343" w:rsidRDefault="00727C9F" w:rsidP="00C33343">
            <w:pPr>
              <w:spacing w:after="0" w:line="240" w:lineRule="auto"/>
              <w:jc w:val="both"/>
              <w:rPr>
                <w:rFonts w:ascii="Cambria" w:hAnsi="Cambria" w:cs="Times New Roman"/>
                <w:sz w:val="26"/>
                <w:szCs w:val="26"/>
                <w:lang w:eastAsia="en-US"/>
              </w:rPr>
            </w:pPr>
            <w:r w:rsidRPr="00C33343">
              <w:rPr>
                <w:rFonts w:ascii="Times New Roman" w:hAnsi="Times New Roman" w:cs="Times New Roman"/>
                <w:sz w:val="26"/>
                <w:szCs w:val="26"/>
                <w:lang w:eastAsia="en-US"/>
              </w:rPr>
              <w:t xml:space="preserve">-  витрати на сплату страхових </w:t>
            </w:r>
            <w:r w:rsidRPr="00C33343">
              <w:rPr>
                <w:rFonts w:ascii="Times New Roman" w:hAnsi="Times New Roman" w:cs="Times New Roman"/>
                <w:sz w:val="26"/>
                <w:szCs w:val="26"/>
                <w:lang w:eastAsia="en-US"/>
              </w:rPr>
              <w:lastRenderedPageBreak/>
              <w:t>платежів,  сплачених страховику-резиденту за договорами страхування на випадок захворювання на гостру респіраторну хворобу COVID-19</w:t>
            </w:r>
          </w:p>
        </w:tc>
      </w:tr>
      <w:tr w:rsidR="00727C9F" w:rsidTr="00C33343">
        <w:tc>
          <w:tcPr>
            <w:tcW w:w="4112" w:type="dxa"/>
          </w:tcPr>
          <w:p w:rsidR="00727C9F" w:rsidRPr="00C33343" w:rsidRDefault="00727C9F" w:rsidP="00C33343">
            <w:pPr>
              <w:spacing w:after="0" w:line="240" w:lineRule="auto"/>
              <w:rPr>
                <w:rFonts w:ascii="Cambria" w:hAnsi="Cambria" w:cs="Times New Roman"/>
                <w:b/>
                <w:lang w:eastAsia="en-US"/>
              </w:rPr>
            </w:pPr>
          </w:p>
        </w:tc>
        <w:tc>
          <w:tcPr>
            <w:tcW w:w="8079" w:type="dxa"/>
          </w:tcPr>
          <w:p w:rsidR="00727C9F" w:rsidRPr="00C33343" w:rsidRDefault="00727C9F" w:rsidP="00C33343">
            <w:pPr>
              <w:spacing w:after="120" w:line="240" w:lineRule="auto"/>
              <w:ind w:firstLine="175"/>
              <w:jc w:val="center"/>
              <w:rPr>
                <w:rFonts w:ascii="Times New Roman" w:hAnsi="Times New Roman" w:cs="Times New Roman"/>
                <w:sz w:val="28"/>
                <w:szCs w:val="28"/>
                <w:highlight w:val="yellow"/>
                <w:lang w:eastAsia="en-US"/>
              </w:rPr>
            </w:pPr>
            <w:r w:rsidRPr="00C33343">
              <w:rPr>
                <w:rFonts w:ascii="Times New Roman" w:hAnsi="Times New Roman" w:cs="Times New Roman"/>
                <w:b/>
                <w:sz w:val="28"/>
                <w:szCs w:val="28"/>
                <w:lang w:eastAsia="en-US"/>
              </w:rPr>
              <w:t>Особливості застосування одноразового (спеціального) добровільного декларування активів фізичних осіб</w:t>
            </w:r>
          </w:p>
        </w:tc>
        <w:tc>
          <w:tcPr>
            <w:tcW w:w="3686" w:type="dxa"/>
          </w:tcPr>
          <w:p w:rsidR="00727C9F" w:rsidRPr="00C33343" w:rsidRDefault="00727C9F" w:rsidP="00C33343">
            <w:pPr>
              <w:spacing w:after="0" w:line="240" w:lineRule="auto"/>
              <w:rPr>
                <w:rFonts w:ascii="Cambria" w:hAnsi="Cambria" w:cs="Times New Roman"/>
                <w:sz w:val="26"/>
                <w:szCs w:val="26"/>
                <w:lang w:eastAsia="en-US"/>
              </w:rPr>
            </w:pPr>
          </w:p>
        </w:tc>
      </w:tr>
      <w:tr w:rsidR="00727C9F" w:rsidTr="00C33343">
        <w:tc>
          <w:tcPr>
            <w:tcW w:w="4112" w:type="dxa"/>
          </w:tcPr>
          <w:p w:rsidR="00727C9F" w:rsidRPr="00C33343" w:rsidRDefault="00727C9F" w:rsidP="00C33343">
            <w:pPr>
              <w:spacing w:after="0" w:line="240" w:lineRule="auto"/>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t>Підрозділ 9-</w:t>
            </w:r>
            <w:r w:rsidRPr="00C33343">
              <w:rPr>
                <w:rFonts w:ascii="Times New Roman" w:hAnsi="Times New Roman" w:cs="Times New Roman"/>
                <w:b/>
                <w:sz w:val="24"/>
                <w:szCs w:val="24"/>
                <w:vertAlign w:val="superscript"/>
                <w:lang w:eastAsia="en-US"/>
              </w:rPr>
              <w:t>4.</w:t>
            </w:r>
            <w:r w:rsidRPr="00C33343">
              <w:rPr>
                <w:rFonts w:ascii="Times New Roman" w:hAnsi="Times New Roman" w:cs="Times New Roman"/>
                <w:b/>
                <w:sz w:val="24"/>
                <w:szCs w:val="24"/>
                <w:lang w:eastAsia="en-US"/>
              </w:rPr>
              <w:t xml:space="preserve"> Особливості застосування одноразового (спеціального) добровільного декларування активів фізичних осіб</w:t>
            </w:r>
          </w:p>
          <w:p w:rsidR="00727C9F" w:rsidRPr="00C33343" w:rsidRDefault="00727C9F" w:rsidP="00C33343">
            <w:pPr>
              <w:spacing w:after="0" w:line="240" w:lineRule="auto"/>
              <w:jc w:val="both"/>
              <w:rPr>
                <w:rFonts w:ascii="Times New Roman" w:hAnsi="Times New Roman" w:cs="Times New Roman"/>
                <w:sz w:val="24"/>
                <w:szCs w:val="24"/>
                <w:vertAlign w:val="superscript"/>
                <w:lang w:eastAsia="en-US"/>
              </w:rPr>
            </w:pPr>
            <w:r w:rsidRPr="00C33343">
              <w:rPr>
                <w:rFonts w:ascii="Times New Roman" w:hAnsi="Times New Roman" w:cs="Times New Roman"/>
                <w:sz w:val="24"/>
                <w:szCs w:val="24"/>
                <w:lang w:eastAsia="en-US"/>
              </w:rPr>
              <w:t>абзац третій пункту 3 підрозділу 9</w:t>
            </w:r>
            <w:r w:rsidRPr="00C33343">
              <w:rPr>
                <w:rFonts w:ascii="Times New Roman" w:hAnsi="Times New Roman" w:cs="Times New Roman"/>
                <w:sz w:val="24"/>
                <w:szCs w:val="24"/>
                <w:vertAlign w:val="superscript"/>
                <w:lang w:eastAsia="en-US"/>
              </w:rPr>
              <w:t>4</w:t>
            </w:r>
          </w:p>
          <w:p w:rsidR="00727C9F" w:rsidRPr="00C33343" w:rsidRDefault="00727C9F" w:rsidP="00C33343">
            <w:pPr>
              <w:spacing w:after="0" w:line="240" w:lineRule="auto"/>
              <w:jc w:val="both"/>
              <w:rPr>
                <w:rFonts w:ascii="Cambria" w:hAnsi="Cambria" w:cs="Times New Roman"/>
                <w:lang w:eastAsia="en-US"/>
              </w:rPr>
            </w:pPr>
            <w:r w:rsidRPr="00C33343">
              <w:rPr>
                <w:rFonts w:ascii="Times New Roman" w:hAnsi="Times New Roman" w:cs="Times New Roman"/>
                <w:sz w:val="24"/>
                <w:szCs w:val="24"/>
                <w:lang w:eastAsia="en-US"/>
              </w:rPr>
              <w:t xml:space="preserve"> Декларантами також не можуть бути особи, які за будь-який рік, починаючи з 1 січня 2005 року, подавали або мають подавати декларації відповідно до законів, що визначають чи визначали правові та організаційні засади у сфері запобігання корупції (крім тих, які претендували або претендують на зайняття посад, перебування на яких вимагає чи вимагало від особи подання відповідної декларації, та не були призначені або обрані на відповідні посади)</w:t>
            </w:r>
          </w:p>
        </w:tc>
        <w:tc>
          <w:tcPr>
            <w:tcW w:w="8079" w:type="dxa"/>
          </w:tcPr>
          <w:p w:rsidR="00727C9F" w:rsidRPr="00C33343" w:rsidRDefault="00727C9F" w:rsidP="00C33343">
            <w:pPr>
              <w:spacing w:after="0" w:line="240" w:lineRule="auto"/>
              <w:jc w:val="both"/>
              <w:rPr>
                <w:rFonts w:ascii="Times New Roman" w:hAnsi="Times New Roman" w:cs="Times New Roman"/>
                <w:sz w:val="24"/>
                <w:szCs w:val="24"/>
                <w:lang w:eastAsia="en-US"/>
              </w:rPr>
            </w:pPr>
            <w:r w:rsidRPr="00C33343">
              <w:rPr>
                <w:rFonts w:ascii="Times New Roman" w:hAnsi="Times New Roman" w:cs="Times New Roman"/>
                <w:b/>
                <w:sz w:val="24"/>
                <w:szCs w:val="24"/>
                <w:lang w:eastAsia="en-US"/>
              </w:rPr>
              <w:t>Підрозділ 9-</w:t>
            </w:r>
            <w:r w:rsidRPr="00C33343">
              <w:rPr>
                <w:rFonts w:ascii="Times New Roman" w:hAnsi="Times New Roman" w:cs="Times New Roman"/>
                <w:b/>
                <w:sz w:val="24"/>
                <w:szCs w:val="24"/>
                <w:vertAlign w:val="superscript"/>
                <w:lang w:eastAsia="en-US"/>
              </w:rPr>
              <w:t>4.</w:t>
            </w:r>
            <w:r w:rsidRPr="00C33343">
              <w:rPr>
                <w:rFonts w:ascii="Times New Roman" w:hAnsi="Times New Roman" w:cs="Times New Roman"/>
                <w:b/>
                <w:sz w:val="24"/>
                <w:szCs w:val="24"/>
                <w:lang w:eastAsia="en-US"/>
              </w:rPr>
              <w:t xml:space="preserve"> Особливості застосування одноразового (спеціального) добровільного декларування активів фізичних осіб</w:t>
            </w:r>
          </w:p>
          <w:p w:rsidR="00727C9F" w:rsidRPr="00C33343" w:rsidRDefault="00727C9F" w:rsidP="00C33343">
            <w:pPr>
              <w:spacing w:after="0" w:line="240" w:lineRule="auto"/>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абзац третій пункту 3 підрозділу 9</w:t>
            </w:r>
            <w:r w:rsidRPr="00C33343">
              <w:rPr>
                <w:rFonts w:ascii="Times New Roman" w:hAnsi="Times New Roman" w:cs="Times New Roman"/>
                <w:sz w:val="24"/>
                <w:szCs w:val="24"/>
                <w:vertAlign w:val="superscript"/>
                <w:lang w:eastAsia="en-US"/>
              </w:rPr>
              <w:t>4</w:t>
            </w:r>
          </w:p>
          <w:p w:rsidR="00727C9F" w:rsidRPr="00C33343" w:rsidRDefault="00727C9F" w:rsidP="00C33343">
            <w:pPr>
              <w:spacing w:after="0" w:line="240" w:lineRule="auto"/>
              <w:jc w:val="both"/>
              <w:rPr>
                <w:rFonts w:ascii="Times New Roman" w:hAnsi="Times New Roman" w:cs="Times New Roman"/>
                <w:sz w:val="24"/>
                <w:szCs w:val="24"/>
                <w:lang w:eastAsia="en-US"/>
              </w:rPr>
            </w:pPr>
            <w:r w:rsidRPr="00C33343">
              <w:rPr>
                <w:rFonts w:ascii="Times New Roman" w:hAnsi="Times New Roman" w:cs="Times New Roman"/>
                <w:sz w:val="24"/>
                <w:szCs w:val="24"/>
                <w:lang w:eastAsia="en-US"/>
              </w:rPr>
              <w:t>Декларантами також не можуть бути особи, які за будь-який період, починаючи з 1 січня 2010 року, виконують або виконували в Україні публічні функції, передбачені пунктом 37 частини першої статті 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727C9F" w:rsidRPr="00C33343" w:rsidRDefault="00727C9F" w:rsidP="00C33343">
            <w:pPr>
              <w:spacing w:after="0" w:line="240" w:lineRule="auto"/>
              <w:rPr>
                <w:rFonts w:ascii="Times New Roman" w:hAnsi="Times New Roman" w:cs="Times New Roman"/>
                <w:sz w:val="28"/>
                <w:szCs w:val="28"/>
                <w:highlight w:val="yellow"/>
                <w:lang w:eastAsia="en-US"/>
              </w:rPr>
            </w:pPr>
          </w:p>
        </w:tc>
        <w:tc>
          <w:tcPr>
            <w:tcW w:w="3686" w:type="dxa"/>
          </w:tcPr>
          <w:p w:rsidR="00727C9F" w:rsidRPr="00C33343" w:rsidRDefault="00727C9F" w:rsidP="00C33343">
            <w:pPr>
              <w:spacing w:after="120" w:line="240" w:lineRule="auto"/>
              <w:ind w:firstLine="176"/>
              <w:jc w:val="center"/>
              <w:rPr>
                <w:rFonts w:ascii="Times New Roman" w:hAnsi="Times New Roman" w:cs="Times New Roman"/>
                <w:b/>
                <w:sz w:val="26"/>
                <w:szCs w:val="26"/>
                <w:lang w:eastAsia="en-US"/>
              </w:rPr>
            </w:pPr>
            <w:r w:rsidRPr="00C33343">
              <w:rPr>
                <w:rFonts w:ascii="Times New Roman" w:hAnsi="Times New Roman" w:cs="Times New Roman"/>
                <w:b/>
                <w:sz w:val="26"/>
                <w:szCs w:val="26"/>
                <w:lang w:eastAsia="en-US"/>
              </w:rPr>
              <w:t>Набирає  чинності з дня, наступного за днем опублікування з 22.12.2021</w:t>
            </w:r>
          </w:p>
          <w:p w:rsidR="00727C9F" w:rsidRPr="00C33343" w:rsidRDefault="00727C9F" w:rsidP="00C33343">
            <w:pPr>
              <w:spacing w:after="0" w:line="240" w:lineRule="auto"/>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t>Розширено коло осіб, які можуть бути декларантами одноразового  добровільного декларування активів.</w:t>
            </w:r>
          </w:p>
          <w:p w:rsidR="00727C9F" w:rsidRPr="00C33343" w:rsidRDefault="00727C9F" w:rsidP="00C33343">
            <w:pPr>
              <w:spacing w:after="0" w:line="240" w:lineRule="auto"/>
              <w:jc w:val="both"/>
              <w:rPr>
                <w:rFonts w:ascii="Times New Roman" w:hAnsi="Times New Roman" w:cs="Times New Roman"/>
                <w:sz w:val="26"/>
                <w:szCs w:val="26"/>
                <w:lang w:eastAsia="en-US"/>
              </w:rPr>
            </w:pPr>
            <w:r w:rsidRPr="00C33343">
              <w:rPr>
                <w:rFonts w:ascii="Times New Roman" w:hAnsi="Times New Roman" w:cs="Times New Roman"/>
                <w:sz w:val="26"/>
                <w:szCs w:val="26"/>
                <w:lang w:eastAsia="en-US"/>
              </w:rPr>
              <w:t>Зокрема, не можуть бути декларантами особи, які за будь-який період, починаючи з 1 січня 2010 року, виконують або виконували в Україні публічні функції, передбачені пунктом 37 частини першої статті 1 Закону України від 06.12.2019  № 361-IX (витяг додається)</w:t>
            </w:r>
          </w:p>
          <w:p w:rsidR="00727C9F" w:rsidRPr="00C33343" w:rsidRDefault="00727C9F" w:rsidP="00C33343">
            <w:pPr>
              <w:spacing w:after="0" w:line="240" w:lineRule="auto"/>
              <w:jc w:val="both"/>
              <w:rPr>
                <w:rFonts w:ascii="Cambria" w:hAnsi="Cambria" w:cs="Times New Roman"/>
                <w:sz w:val="26"/>
                <w:szCs w:val="26"/>
                <w:lang w:eastAsia="en-US"/>
              </w:rPr>
            </w:pPr>
          </w:p>
        </w:tc>
      </w:tr>
    </w:tbl>
    <w:p w:rsidR="00727C9F" w:rsidRDefault="00727C9F" w:rsidP="007C027D">
      <w:pPr>
        <w:spacing w:after="0" w:line="240" w:lineRule="auto"/>
        <w:jc w:val="both"/>
        <w:rPr>
          <w:i/>
          <w:sz w:val="24"/>
        </w:rPr>
      </w:pPr>
    </w:p>
    <w:p w:rsidR="00727C9F" w:rsidRDefault="00727C9F" w:rsidP="00A02F0C"/>
    <w:sectPr w:rsidR="00727C9F" w:rsidSect="00C74D67">
      <w:headerReference w:type="default" r:id="rId21"/>
      <w:footerReference w:type="default" r:id="rId22"/>
      <w:footerReference w:type="first" r:id="rId23"/>
      <w:pgSz w:w="16840" w:h="11907" w:orient="landscape"/>
      <w:pgMar w:top="426" w:right="680" w:bottom="567" w:left="850" w:header="709" w:footer="31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C9F" w:rsidRDefault="00727C9F">
      <w:pPr>
        <w:spacing w:after="0" w:line="240" w:lineRule="auto"/>
      </w:pPr>
      <w:r>
        <w:separator/>
      </w:r>
    </w:p>
  </w:endnote>
  <w:endnote w:type="continuationSeparator" w:id="0">
    <w:p w:rsidR="00727C9F" w:rsidRDefault="0072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ohit Devanagari">
    <w:altName w:val="Cambria"/>
    <w:panose1 w:val="00000000000000000000"/>
    <w:charset w:val="00"/>
    <w:family w:val="roman"/>
    <w:notTrueType/>
    <w:pitch w:val="default"/>
    <w:sig w:usb0="00000003" w:usb1="00000000" w:usb2="00000000" w:usb3="00000000" w:csb0="00000001" w:csb1="00000000"/>
  </w:font>
  <w:font w:name="Antiqua">
    <w:altName w:val="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C9F" w:rsidRDefault="009A23BF">
    <w:pPr>
      <w:pStyle w:val="ae"/>
      <w:jc w:val="center"/>
    </w:pPr>
    <w:r>
      <w:fldChar w:fldCharType="begin"/>
    </w:r>
    <w:r>
      <w:instrText>PAGE   \* MERGEFORMAT</w:instrText>
    </w:r>
    <w:r>
      <w:fldChar w:fldCharType="separate"/>
    </w:r>
    <w:r w:rsidRPr="009A23BF">
      <w:rPr>
        <w:noProof/>
        <w:lang w:val="ru-RU"/>
      </w:rPr>
      <w:t>1</w:t>
    </w:r>
    <w:r>
      <w:rPr>
        <w:noProof/>
        <w:lang w:val="ru-RU"/>
      </w:rPr>
      <w:fldChar w:fldCharType="end"/>
    </w:r>
  </w:p>
  <w:p w:rsidR="00727C9F" w:rsidRDefault="00727C9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C9F" w:rsidRDefault="009A23BF">
    <w:pPr>
      <w:pStyle w:val="ae"/>
      <w:jc w:val="center"/>
    </w:pPr>
    <w:r>
      <w:fldChar w:fldCharType="begin"/>
    </w:r>
    <w:r>
      <w:instrText>PAGE   \* MERGEFORMAT</w:instrText>
    </w:r>
    <w:r>
      <w:fldChar w:fldCharType="separate"/>
    </w:r>
    <w:r w:rsidR="00727C9F" w:rsidRPr="00C74D67">
      <w:rPr>
        <w:noProof/>
        <w:lang w:val="ru-RU"/>
      </w:rPr>
      <w:t>1</w:t>
    </w:r>
    <w:r>
      <w:rPr>
        <w:noProof/>
        <w:lang w:val="ru-RU"/>
      </w:rPr>
      <w:fldChar w:fldCharType="end"/>
    </w:r>
  </w:p>
  <w:p w:rsidR="00727C9F" w:rsidRDefault="00727C9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C9F" w:rsidRDefault="00727C9F">
      <w:pPr>
        <w:spacing w:after="0" w:line="240" w:lineRule="auto"/>
      </w:pPr>
      <w:r>
        <w:separator/>
      </w:r>
    </w:p>
  </w:footnote>
  <w:footnote w:type="continuationSeparator" w:id="0">
    <w:p w:rsidR="00727C9F" w:rsidRDefault="00727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C9F" w:rsidRDefault="00727C9F">
    <w:pPr>
      <w:pStyle w:val="ac"/>
    </w:pPr>
  </w:p>
  <w:p w:rsidR="00727C9F" w:rsidRDefault="00727C9F">
    <w:pPr>
      <w:tabs>
        <w:tab w:val="center" w:pos="4819"/>
        <w:tab w:val="right" w:pos="9639"/>
      </w:tabs>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5337"/>
    <w:multiLevelType w:val="multilevel"/>
    <w:tmpl w:val="7798A6CE"/>
    <w:lvl w:ilvl="0">
      <w:start w:val="1"/>
      <w:numFmt w:val="bullet"/>
      <w:lvlText w:val="-"/>
      <w:lvlJc w:val="left"/>
      <w:pPr>
        <w:ind w:left="666" w:hanging="360"/>
      </w:pPr>
      <w:rPr>
        <w:rFonts w:ascii="Times New Roman" w:eastAsia="Times New Roman" w:hAnsi="Times New Roman"/>
        <w:b/>
        <w:i w:val="0"/>
        <w:smallCaps w:val="0"/>
        <w:strike w:val="0"/>
        <w:color w:val="000000"/>
        <w:sz w:val="20"/>
        <w:u w:val="none"/>
        <w:vertAlign w:val="baseline"/>
      </w:rPr>
    </w:lvl>
    <w:lvl w:ilvl="1">
      <w:start w:val="1"/>
      <w:numFmt w:val="bullet"/>
      <w:lvlText w:val="○"/>
      <w:lvlJc w:val="left"/>
      <w:pPr>
        <w:ind w:left="1386"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06"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26"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546"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266"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4986"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06"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26" w:hanging="360"/>
      </w:pPr>
      <w:rPr>
        <w:rFonts w:ascii="Verdana" w:eastAsia="Times New Roman" w:hAnsi="Verdana"/>
        <w:b w:val="0"/>
        <w:i w:val="0"/>
        <w:smallCaps w:val="0"/>
        <w:strike w:val="0"/>
        <w:color w:val="000000"/>
        <w:sz w:val="20"/>
        <w:u w:val="none"/>
        <w:vertAlign w:val="baseline"/>
      </w:rPr>
    </w:lvl>
  </w:abstractNum>
  <w:abstractNum w:abstractNumId="1">
    <w:nsid w:val="27A945F4"/>
    <w:multiLevelType w:val="hybridMultilevel"/>
    <w:tmpl w:val="DA44E6C8"/>
    <w:lvl w:ilvl="0" w:tplc="AE50D466">
      <w:start w:val="4"/>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6EEE5D7B"/>
    <w:multiLevelType w:val="multilevel"/>
    <w:tmpl w:val="22265928"/>
    <w:lvl w:ilvl="0">
      <w:start w:val="1"/>
      <w:numFmt w:val="bullet"/>
      <w:lvlText w:val="-"/>
      <w:lvlJc w:val="left"/>
      <w:pPr>
        <w:ind w:left="666" w:hanging="360"/>
      </w:pPr>
      <w:rPr>
        <w:rFonts w:ascii="Times New Roman" w:eastAsia="Times New Roman" w:hAnsi="Times New Roman"/>
        <w:b/>
        <w:i w:val="0"/>
        <w:smallCaps w:val="0"/>
        <w:strike w:val="0"/>
        <w:color w:val="000000"/>
        <w:sz w:val="20"/>
        <w:u w:val="none"/>
        <w:vertAlign w:val="baseline"/>
      </w:rPr>
    </w:lvl>
    <w:lvl w:ilvl="1">
      <w:start w:val="1"/>
      <w:numFmt w:val="bullet"/>
      <w:lvlText w:val="○"/>
      <w:lvlJc w:val="left"/>
      <w:pPr>
        <w:ind w:left="1386"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06"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26"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546"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266"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4986"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06"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26" w:hanging="360"/>
      </w:pPr>
      <w:rPr>
        <w:rFonts w:ascii="Verdana" w:eastAsia="Times New Roman" w:hAnsi="Verdana"/>
        <w:b w:val="0"/>
        <w:i w:val="0"/>
        <w:smallCaps w:val="0"/>
        <w:strike w:val="0"/>
        <w:color w:val="000000"/>
        <w:sz w:val="20"/>
        <w:u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C72"/>
    <w:rsid w:val="000049B3"/>
    <w:rsid w:val="000110B5"/>
    <w:rsid w:val="00011A0C"/>
    <w:rsid w:val="00011C28"/>
    <w:rsid w:val="0001216E"/>
    <w:rsid w:val="00025BD5"/>
    <w:rsid w:val="00032A04"/>
    <w:rsid w:val="00036A3A"/>
    <w:rsid w:val="000426CD"/>
    <w:rsid w:val="00051303"/>
    <w:rsid w:val="000520E0"/>
    <w:rsid w:val="00053C44"/>
    <w:rsid w:val="000557B7"/>
    <w:rsid w:val="00056529"/>
    <w:rsid w:val="0006034B"/>
    <w:rsid w:val="0006065E"/>
    <w:rsid w:val="00064015"/>
    <w:rsid w:val="00064560"/>
    <w:rsid w:val="00065C4F"/>
    <w:rsid w:val="00067EB9"/>
    <w:rsid w:val="00086BCD"/>
    <w:rsid w:val="00092616"/>
    <w:rsid w:val="000931D9"/>
    <w:rsid w:val="000A0C1A"/>
    <w:rsid w:val="000A2805"/>
    <w:rsid w:val="000B0081"/>
    <w:rsid w:val="000B0D55"/>
    <w:rsid w:val="000B558E"/>
    <w:rsid w:val="000C287D"/>
    <w:rsid w:val="000F31D3"/>
    <w:rsid w:val="000F5C84"/>
    <w:rsid w:val="0010029D"/>
    <w:rsid w:val="00110E97"/>
    <w:rsid w:val="001129CE"/>
    <w:rsid w:val="001252E9"/>
    <w:rsid w:val="001255FC"/>
    <w:rsid w:val="00127335"/>
    <w:rsid w:val="00136014"/>
    <w:rsid w:val="001407DD"/>
    <w:rsid w:val="00145396"/>
    <w:rsid w:val="001464DD"/>
    <w:rsid w:val="00154A2A"/>
    <w:rsid w:val="001550CF"/>
    <w:rsid w:val="00155A5F"/>
    <w:rsid w:val="001602D1"/>
    <w:rsid w:val="001624A2"/>
    <w:rsid w:val="00170876"/>
    <w:rsid w:val="00170F72"/>
    <w:rsid w:val="00172D33"/>
    <w:rsid w:val="00177BB9"/>
    <w:rsid w:val="00181510"/>
    <w:rsid w:val="001815FD"/>
    <w:rsid w:val="0018212B"/>
    <w:rsid w:val="00183072"/>
    <w:rsid w:val="001853D1"/>
    <w:rsid w:val="00195849"/>
    <w:rsid w:val="001A1E4A"/>
    <w:rsid w:val="001A66E9"/>
    <w:rsid w:val="001B0D40"/>
    <w:rsid w:val="001B11C0"/>
    <w:rsid w:val="001B4174"/>
    <w:rsid w:val="001C3354"/>
    <w:rsid w:val="001D37AF"/>
    <w:rsid w:val="001D7710"/>
    <w:rsid w:val="001E099F"/>
    <w:rsid w:val="001E5D6C"/>
    <w:rsid w:val="001E69C5"/>
    <w:rsid w:val="001E751B"/>
    <w:rsid w:val="001F04C0"/>
    <w:rsid w:val="00201C01"/>
    <w:rsid w:val="00203BD7"/>
    <w:rsid w:val="002065C8"/>
    <w:rsid w:val="00210545"/>
    <w:rsid w:val="002114D5"/>
    <w:rsid w:val="002122D6"/>
    <w:rsid w:val="00212F48"/>
    <w:rsid w:val="002136A4"/>
    <w:rsid w:val="00222990"/>
    <w:rsid w:val="002235B4"/>
    <w:rsid w:val="00224B39"/>
    <w:rsid w:val="0022562D"/>
    <w:rsid w:val="00230A4F"/>
    <w:rsid w:val="00237C82"/>
    <w:rsid w:val="0024006C"/>
    <w:rsid w:val="002414E9"/>
    <w:rsid w:val="0024554F"/>
    <w:rsid w:val="00246B8B"/>
    <w:rsid w:val="00260E3C"/>
    <w:rsid w:val="00272FBE"/>
    <w:rsid w:val="00273199"/>
    <w:rsid w:val="0027324E"/>
    <w:rsid w:val="00273B0B"/>
    <w:rsid w:val="00275035"/>
    <w:rsid w:val="00275BD1"/>
    <w:rsid w:val="00286C7E"/>
    <w:rsid w:val="0028723B"/>
    <w:rsid w:val="00293BA8"/>
    <w:rsid w:val="002A2FDA"/>
    <w:rsid w:val="002A3D4F"/>
    <w:rsid w:val="002B1DCE"/>
    <w:rsid w:val="002B364A"/>
    <w:rsid w:val="002B38A6"/>
    <w:rsid w:val="002B6C04"/>
    <w:rsid w:val="002C4CDB"/>
    <w:rsid w:val="002D0CF5"/>
    <w:rsid w:val="002D3BF3"/>
    <w:rsid w:val="002D3E52"/>
    <w:rsid w:val="002D6CA1"/>
    <w:rsid w:val="002E089E"/>
    <w:rsid w:val="002E4AF5"/>
    <w:rsid w:val="002E6B6A"/>
    <w:rsid w:val="002E6DA0"/>
    <w:rsid w:val="002E6F6A"/>
    <w:rsid w:val="002F16DA"/>
    <w:rsid w:val="00312CDA"/>
    <w:rsid w:val="003132A1"/>
    <w:rsid w:val="003147FA"/>
    <w:rsid w:val="00316C3E"/>
    <w:rsid w:val="00325303"/>
    <w:rsid w:val="00326F82"/>
    <w:rsid w:val="003300EF"/>
    <w:rsid w:val="00356EF9"/>
    <w:rsid w:val="0035732A"/>
    <w:rsid w:val="0036244E"/>
    <w:rsid w:val="00363431"/>
    <w:rsid w:val="00366919"/>
    <w:rsid w:val="00367526"/>
    <w:rsid w:val="00370AF4"/>
    <w:rsid w:val="00375A81"/>
    <w:rsid w:val="00376FD2"/>
    <w:rsid w:val="00381C5F"/>
    <w:rsid w:val="00381D90"/>
    <w:rsid w:val="00392B70"/>
    <w:rsid w:val="0039770D"/>
    <w:rsid w:val="00397D6B"/>
    <w:rsid w:val="003A0F27"/>
    <w:rsid w:val="003A18C3"/>
    <w:rsid w:val="003A1A7C"/>
    <w:rsid w:val="003A24CA"/>
    <w:rsid w:val="003A5E74"/>
    <w:rsid w:val="003B0F0B"/>
    <w:rsid w:val="003B2FE6"/>
    <w:rsid w:val="003B4356"/>
    <w:rsid w:val="003C4486"/>
    <w:rsid w:val="003C4F28"/>
    <w:rsid w:val="003D1AB6"/>
    <w:rsid w:val="003D2C6A"/>
    <w:rsid w:val="003D3736"/>
    <w:rsid w:val="003E3D2D"/>
    <w:rsid w:val="003F302E"/>
    <w:rsid w:val="003F58F4"/>
    <w:rsid w:val="003F6D47"/>
    <w:rsid w:val="00402FC2"/>
    <w:rsid w:val="004057DE"/>
    <w:rsid w:val="00407D27"/>
    <w:rsid w:val="00411716"/>
    <w:rsid w:val="0041247E"/>
    <w:rsid w:val="00412A1E"/>
    <w:rsid w:val="004142C0"/>
    <w:rsid w:val="00414D57"/>
    <w:rsid w:val="00415484"/>
    <w:rsid w:val="00416498"/>
    <w:rsid w:val="00416730"/>
    <w:rsid w:val="004270A3"/>
    <w:rsid w:val="00427F91"/>
    <w:rsid w:val="0043125D"/>
    <w:rsid w:val="00442434"/>
    <w:rsid w:val="00446C5F"/>
    <w:rsid w:val="00447EDB"/>
    <w:rsid w:val="00471D23"/>
    <w:rsid w:val="00480858"/>
    <w:rsid w:val="00484DB6"/>
    <w:rsid w:val="00485E4A"/>
    <w:rsid w:val="004917E9"/>
    <w:rsid w:val="00491FE5"/>
    <w:rsid w:val="004A23F9"/>
    <w:rsid w:val="004A6873"/>
    <w:rsid w:val="004B2F19"/>
    <w:rsid w:val="004B3927"/>
    <w:rsid w:val="004B66C3"/>
    <w:rsid w:val="004C42EA"/>
    <w:rsid w:val="004D089A"/>
    <w:rsid w:val="004D5B39"/>
    <w:rsid w:val="004E1299"/>
    <w:rsid w:val="004E567D"/>
    <w:rsid w:val="004F0C8F"/>
    <w:rsid w:val="004F3B77"/>
    <w:rsid w:val="0050011E"/>
    <w:rsid w:val="00500A98"/>
    <w:rsid w:val="00503345"/>
    <w:rsid w:val="00503DB8"/>
    <w:rsid w:val="005051D7"/>
    <w:rsid w:val="005073A1"/>
    <w:rsid w:val="005140C4"/>
    <w:rsid w:val="00514484"/>
    <w:rsid w:val="005153B9"/>
    <w:rsid w:val="00522D82"/>
    <w:rsid w:val="00542647"/>
    <w:rsid w:val="00544B64"/>
    <w:rsid w:val="00545B61"/>
    <w:rsid w:val="00560585"/>
    <w:rsid w:val="0056183B"/>
    <w:rsid w:val="00562765"/>
    <w:rsid w:val="0056335A"/>
    <w:rsid w:val="00563913"/>
    <w:rsid w:val="0056483A"/>
    <w:rsid w:val="00571D2A"/>
    <w:rsid w:val="00574ECE"/>
    <w:rsid w:val="00581DE1"/>
    <w:rsid w:val="00583516"/>
    <w:rsid w:val="005835AD"/>
    <w:rsid w:val="005901AD"/>
    <w:rsid w:val="0059030F"/>
    <w:rsid w:val="00590ADF"/>
    <w:rsid w:val="0059300B"/>
    <w:rsid w:val="005954C3"/>
    <w:rsid w:val="005A2B98"/>
    <w:rsid w:val="005A3873"/>
    <w:rsid w:val="005A7AE5"/>
    <w:rsid w:val="005B607C"/>
    <w:rsid w:val="005C591E"/>
    <w:rsid w:val="005C795F"/>
    <w:rsid w:val="005C7967"/>
    <w:rsid w:val="005E0F26"/>
    <w:rsid w:val="005E4E28"/>
    <w:rsid w:val="005E632D"/>
    <w:rsid w:val="005E6C33"/>
    <w:rsid w:val="005E70E1"/>
    <w:rsid w:val="005F4B27"/>
    <w:rsid w:val="005F4BDB"/>
    <w:rsid w:val="005F5201"/>
    <w:rsid w:val="005F79C7"/>
    <w:rsid w:val="00601926"/>
    <w:rsid w:val="00602E2B"/>
    <w:rsid w:val="00602F04"/>
    <w:rsid w:val="006033AD"/>
    <w:rsid w:val="00603CA8"/>
    <w:rsid w:val="00603CB7"/>
    <w:rsid w:val="00610618"/>
    <w:rsid w:val="00611D43"/>
    <w:rsid w:val="00615706"/>
    <w:rsid w:val="006277DC"/>
    <w:rsid w:val="00631BCE"/>
    <w:rsid w:val="00641ED9"/>
    <w:rsid w:val="00642DBE"/>
    <w:rsid w:val="00644CD3"/>
    <w:rsid w:val="00644D40"/>
    <w:rsid w:val="0065192C"/>
    <w:rsid w:val="00651B25"/>
    <w:rsid w:val="00662BE7"/>
    <w:rsid w:val="00677DB2"/>
    <w:rsid w:val="00683D20"/>
    <w:rsid w:val="006902D5"/>
    <w:rsid w:val="00692544"/>
    <w:rsid w:val="00692DBA"/>
    <w:rsid w:val="00695578"/>
    <w:rsid w:val="006A0356"/>
    <w:rsid w:val="006A0B3E"/>
    <w:rsid w:val="006A0D5A"/>
    <w:rsid w:val="006A2B3C"/>
    <w:rsid w:val="006A3A3B"/>
    <w:rsid w:val="006A7D7F"/>
    <w:rsid w:val="006B007D"/>
    <w:rsid w:val="006B0FF0"/>
    <w:rsid w:val="006B248E"/>
    <w:rsid w:val="006B55D4"/>
    <w:rsid w:val="006C0B4F"/>
    <w:rsid w:val="006C1476"/>
    <w:rsid w:val="006C23A2"/>
    <w:rsid w:val="006C70B8"/>
    <w:rsid w:val="006D1FCB"/>
    <w:rsid w:val="006D581C"/>
    <w:rsid w:val="006D5B0F"/>
    <w:rsid w:val="006F0AA5"/>
    <w:rsid w:val="006F7A39"/>
    <w:rsid w:val="0070090E"/>
    <w:rsid w:val="00710419"/>
    <w:rsid w:val="00721AEC"/>
    <w:rsid w:val="00722887"/>
    <w:rsid w:val="00724186"/>
    <w:rsid w:val="00727C9F"/>
    <w:rsid w:val="00737410"/>
    <w:rsid w:val="00744557"/>
    <w:rsid w:val="00744DD1"/>
    <w:rsid w:val="007461A0"/>
    <w:rsid w:val="0075192B"/>
    <w:rsid w:val="007521FD"/>
    <w:rsid w:val="00764356"/>
    <w:rsid w:val="00764703"/>
    <w:rsid w:val="007709DF"/>
    <w:rsid w:val="00771084"/>
    <w:rsid w:val="00775F63"/>
    <w:rsid w:val="007779B7"/>
    <w:rsid w:val="00780EF7"/>
    <w:rsid w:val="0078476C"/>
    <w:rsid w:val="00786540"/>
    <w:rsid w:val="00787B43"/>
    <w:rsid w:val="00790FD2"/>
    <w:rsid w:val="00791C3A"/>
    <w:rsid w:val="00791F41"/>
    <w:rsid w:val="007A09DC"/>
    <w:rsid w:val="007A5186"/>
    <w:rsid w:val="007A5400"/>
    <w:rsid w:val="007B03EC"/>
    <w:rsid w:val="007B18FB"/>
    <w:rsid w:val="007B3DE8"/>
    <w:rsid w:val="007B6FD3"/>
    <w:rsid w:val="007B76A4"/>
    <w:rsid w:val="007C027D"/>
    <w:rsid w:val="007C165D"/>
    <w:rsid w:val="007D0438"/>
    <w:rsid w:val="007D3C33"/>
    <w:rsid w:val="007E694A"/>
    <w:rsid w:val="007E6D58"/>
    <w:rsid w:val="007F66DD"/>
    <w:rsid w:val="008041B7"/>
    <w:rsid w:val="008062AE"/>
    <w:rsid w:val="008076FE"/>
    <w:rsid w:val="0081266B"/>
    <w:rsid w:val="00812C32"/>
    <w:rsid w:val="00812C79"/>
    <w:rsid w:val="0081380F"/>
    <w:rsid w:val="00821668"/>
    <w:rsid w:val="00824698"/>
    <w:rsid w:val="00833A24"/>
    <w:rsid w:val="0083432B"/>
    <w:rsid w:val="008420B9"/>
    <w:rsid w:val="00843350"/>
    <w:rsid w:val="00843F88"/>
    <w:rsid w:val="00854DCF"/>
    <w:rsid w:val="00856017"/>
    <w:rsid w:val="00875525"/>
    <w:rsid w:val="0089101B"/>
    <w:rsid w:val="00893188"/>
    <w:rsid w:val="00894D66"/>
    <w:rsid w:val="00896144"/>
    <w:rsid w:val="00896555"/>
    <w:rsid w:val="008A2A5A"/>
    <w:rsid w:val="008A35E4"/>
    <w:rsid w:val="008A370C"/>
    <w:rsid w:val="008A3F5B"/>
    <w:rsid w:val="008B1DC2"/>
    <w:rsid w:val="008B51B3"/>
    <w:rsid w:val="008B6C86"/>
    <w:rsid w:val="008D1837"/>
    <w:rsid w:val="008D4F5F"/>
    <w:rsid w:val="008E04DA"/>
    <w:rsid w:val="008E17D2"/>
    <w:rsid w:val="008E2F67"/>
    <w:rsid w:val="008E3D57"/>
    <w:rsid w:val="008E5D13"/>
    <w:rsid w:val="008E768B"/>
    <w:rsid w:val="008F23EE"/>
    <w:rsid w:val="008F31D2"/>
    <w:rsid w:val="008F3EC2"/>
    <w:rsid w:val="00910510"/>
    <w:rsid w:val="0091405B"/>
    <w:rsid w:val="00915E20"/>
    <w:rsid w:val="009313BE"/>
    <w:rsid w:val="009324DE"/>
    <w:rsid w:val="00933662"/>
    <w:rsid w:val="009441BF"/>
    <w:rsid w:val="009454D8"/>
    <w:rsid w:val="00946C36"/>
    <w:rsid w:val="00946FE1"/>
    <w:rsid w:val="009524A2"/>
    <w:rsid w:val="00956093"/>
    <w:rsid w:val="009602D8"/>
    <w:rsid w:val="0096245E"/>
    <w:rsid w:val="0096754E"/>
    <w:rsid w:val="00970AD0"/>
    <w:rsid w:val="00981B2C"/>
    <w:rsid w:val="00985BF2"/>
    <w:rsid w:val="00985F63"/>
    <w:rsid w:val="0099024A"/>
    <w:rsid w:val="00992DB3"/>
    <w:rsid w:val="00994C3E"/>
    <w:rsid w:val="009956F2"/>
    <w:rsid w:val="009A23BF"/>
    <w:rsid w:val="009A4575"/>
    <w:rsid w:val="009A544E"/>
    <w:rsid w:val="009A57CD"/>
    <w:rsid w:val="009A6497"/>
    <w:rsid w:val="009A68AE"/>
    <w:rsid w:val="009B26A8"/>
    <w:rsid w:val="009B26E3"/>
    <w:rsid w:val="009B3A64"/>
    <w:rsid w:val="009B798E"/>
    <w:rsid w:val="009D2A87"/>
    <w:rsid w:val="009D2EA4"/>
    <w:rsid w:val="009D312F"/>
    <w:rsid w:val="009D46A5"/>
    <w:rsid w:val="009D47B5"/>
    <w:rsid w:val="009D4C5B"/>
    <w:rsid w:val="009D546B"/>
    <w:rsid w:val="009E059B"/>
    <w:rsid w:val="009E46FB"/>
    <w:rsid w:val="009E5764"/>
    <w:rsid w:val="009F45F3"/>
    <w:rsid w:val="009F63C9"/>
    <w:rsid w:val="009F6549"/>
    <w:rsid w:val="009F7B6B"/>
    <w:rsid w:val="00A02F0C"/>
    <w:rsid w:val="00A04B84"/>
    <w:rsid w:val="00A1536A"/>
    <w:rsid w:val="00A20712"/>
    <w:rsid w:val="00A216D2"/>
    <w:rsid w:val="00A26539"/>
    <w:rsid w:val="00A2672D"/>
    <w:rsid w:val="00A27F26"/>
    <w:rsid w:val="00A3174B"/>
    <w:rsid w:val="00A33851"/>
    <w:rsid w:val="00A3553F"/>
    <w:rsid w:val="00A46885"/>
    <w:rsid w:val="00A545ED"/>
    <w:rsid w:val="00A60F98"/>
    <w:rsid w:val="00A6413B"/>
    <w:rsid w:val="00A67302"/>
    <w:rsid w:val="00A67E34"/>
    <w:rsid w:val="00A71F3D"/>
    <w:rsid w:val="00A72559"/>
    <w:rsid w:val="00A80B4A"/>
    <w:rsid w:val="00A91D8C"/>
    <w:rsid w:val="00A9276E"/>
    <w:rsid w:val="00AA5B3B"/>
    <w:rsid w:val="00AA741D"/>
    <w:rsid w:val="00AB0563"/>
    <w:rsid w:val="00AB5F30"/>
    <w:rsid w:val="00AC4AA2"/>
    <w:rsid w:val="00AD3FF2"/>
    <w:rsid w:val="00AD4A42"/>
    <w:rsid w:val="00AE035A"/>
    <w:rsid w:val="00AE0999"/>
    <w:rsid w:val="00AE568C"/>
    <w:rsid w:val="00B152AC"/>
    <w:rsid w:val="00B1692B"/>
    <w:rsid w:val="00B235BF"/>
    <w:rsid w:val="00B25AC3"/>
    <w:rsid w:val="00B31C06"/>
    <w:rsid w:val="00B32098"/>
    <w:rsid w:val="00B45685"/>
    <w:rsid w:val="00B45EF4"/>
    <w:rsid w:val="00B53E57"/>
    <w:rsid w:val="00B555BD"/>
    <w:rsid w:val="00B560C2"/>
    <w:rsid w:val="00B606A0"/>
    <w:rsid w:val="00B6614B"/>
    <w:rsid w:val="00B7097F"/>
    <w:rsid w:val="00B74AD2"/>
    <w:rsid w:val="00B77250"/>
    <w:rsid w:val="00B8006C"/>
    <w:rsid w:val="00B81174"/>
    <w:rsid w:val="00B87C0D"/>
    <w:rsid w:val="00B93B23"/>
    <w:rsid w:val="00BA62A1"/>
    <w:rsid w:val="00BB0FE9"/>
    <w:rsid w:val="00BC0D5C"/>
    <w:rsid w:val="00BC443D"/>
    <w:rsid w:val="00BC5C1B"/>
    <w:rsid w:val="00BD37BE"/>
    <w:rsid w:val="00BD5C0E"/>
    <w:rsid w:val="00BD6EBA"/>
    <w:rsid w:val="00BD733D"/>
    <w:rsid w:val="00BE0153"/>
    <w:rsid w:val="00BE3517"/>
    <w:rsid w:val="00BE5A0C"/>
    <w:rsid w:val="00BE5D0E"/>
    <w:rsid w:val="00BE7D76"/>
    <w:rsid w:val="00BF38CD"/>
    <w:rsid w:val="00BF6204"/>
    <w:rsid w:val="00C10F2C"/>
    <w:rsid w:val="00C135F9"/>
    <w:rsid w:val="00C16FD8"/>
    <w:rsid w:val="00C22822"/>
    <w:rsid w:val="00C232DF"/>
    <w:rsid w:val="00C30B74"/>
    <w:rsid w:val="00C313EF"/>
    <w:rsid w:val="00C33343"/>
    <w:rsid w:val="00C34CC8"/>
    <w:rsid w:val="00C360C5"/>
    <w:rsid w:val="00C37307"/>
    <w:rsid w:val="00C4109D"/>
    <w:rsid w:val="00C41F26"/>
    <w:rsid w:val="00C459DE"/>
    <w:rsid w:val="00C474BC"/>
    <w:rsid w:val="00C57BFF"/>
    <w:rsid w:val="00C636A4"/>
    <w:rsid w:val="00C64F47"/>
    <w:rsid w:val="00C74D67"/>
    <w:rsid w:val="00C75648"/>
    <w:rsid w:val="00C8099D"/>
    <w:rsid w:val="00C84388"/>
    <w:rsid w:val="00C8772B"/>
    <w:rsid w:val="00C93261"/>
    <w:rsid w:val="00C94760"/>
    <w:rsid w:val="00C948B0"/>
    <w:rsid w:val="00C972E4"/>
    <w:rsid w:val="00CA0F42"/>
    <w:rsid w:val="00CA175C"/>
    <w:rsid w:val="00CA5415"/>
    <w:rsid w:val="00CB0753"/>
    <w:rsid w:val="00CB3BE2"/>
    <w:rsid w:val="00CB3D9D"/>
    <w:rsid w:val="00CB59CC"/>
    <w:rsid w:val="00CC1B13"/>
    <w:rsid w:val="00CC55E3"/>
    <w:rsid w:val="00CD0396"/>
    <w:rsid w:val="00CD2A5C"/>
    <w:rsid w:val="00CD2B72"/>
    <w:rsid w:val="00CD321E"/>
    <w:rsid w:val="00CD77D4"/>
    <w:rsid w:val="00CE09AF"/>
    <w:rsid w:val="00CE7408"/>
    <w:rsid w:val="00CF7782"/>
    <w:rsid w:val="00D03BFF"/>
    <w:rsid w:val="00D11F69"/>
    <w:rsid w:val="00D161D2"/>
    <w:rsid w:val="00D20444"/>
    <w:rsid w:val="00D27703"/>
    <w:rsid w:val="00D30492"/>
    <w:rsid w:val="00D3792D"/>
    <w:rsid w:val="00D526CB"/>
    <w:rsid w:val="00D62433"/>
    <w:rsid w:val="00D62C83"/>
    <w:rsid w:val="00D87184"/>
    <w:rsid w:val="00DA041C"/>
    <w:rsid w:val="00DA1E82"/>
    <w:rsid w:val="00DB1EF3"/>
    <w:rsid w:val="00DB4967"/>
    <w:rsid w:val="00DB5B9F"/>
    <w:rsid w:val="00DB786F"/>
    <w:rsid w:val="00DC0830"/>
    <w:rsid w:val="00DC3FD5"/>
    <w:rsid w:val="00DD4173"/>
    <w:rsid w:val="00DD5758"/>
    <w:rsid w:val="00DE13A2"/>
    <w:rsid w:val="00DE3331"/>
    <w:rsid w:val="00DE688A"/>
    <w:rsid w:val="00DF5E5E"/>
    <w:rsid w:val="00DF63A2"/>
    <w:rsid w:val="00E00879"/>
    <w:rsid w:val="00E03745"/>
    <w:rsid w:val="00E03815"/>
    <w:rsid w:val="00E0453A"/>
    <w:rsid w:val="00E05FEC"/>
    <w:rsid w:val="00E1137F"/>
    <w:rsid w:val="00E139DD"/>
    <w:rsid w:val="00E150C7"/>
    <w:rsid w:val="00E162D7"/>
    <w:rsid w:val="00E265EA"/>
    <w:rsid w:val="00E45B63"/>
    <w:rsid w:val="00E47364"/>
    <w:rsid w:val="00E47A0D"/>
    <w:rsid w:val="00E507F0"/>
    <w:rsid w:val="00E522D3"/>
    <w:rsid w:val="00E539AB"/>
    <w:rsid w:val="00E5689B"/>
    <w:rsid w:val="00E56B6E"/>
    <w:rsid w:val="00E6167F"/>
    <w:rsid w:val="00E70A66"/>
    <w:rsid w:val="00E75FD3"/>
    <w:rsid w:val="00E76AF4"/>
    <w:rsid w:val="00E85C61"/>
    <w:rsid w:val="00E96D89"/>
    <w:rsid w:val="00E97EAF"/>
    <w:rsid w:val="00EA3F32"/>
    <w:rsid w:val="00EA7648"/>
    <w:rsid w:val="00EB229D"/>
    <w:rsid w:val="00EB40CC"/>
    <w:rsid w:val="00EC4C85"/>
    <w:rsid w:val="00EC6041"/>
    <w:rsid w:val="00ED1CBD"/>
    <w:rsid w:val="00ED2C04"/>
    <w:rsid w:val="00ED2C72"/>
    <w:rsid w:val="00ED58CB"/>
    <w:rsid w:val="00EE2BD8"/>
    <w:rsid w:val="00EF21B5"/>
    <w:rsid w:val="00EF4615"/>
    <w:rsid w:val="00EF7223"/>
    <w:rsid w:val="00F02648"/>
    <w:rsid w:val="00F05AC6"/>
    <w:rsid w:val="00F151C1"/>
    <w:rsid w:val="00F17DAF"/>
    <w:rsid w:val="00F25F33"/>
    <w:rsid w:val="00F25F9A"/>
    <w:rsid w:val="00F26DD2"/>
    <w:rsid w:val="00F33857"/>
    <w:rsid w:val="00F36A09"/>
    <w:rsid w:val="00F413A5"/>
    <w:rsid w:val="00F4348B"/>
    <w:rsid w:val="00F450FA"/>
    <w:rsid w:val="00F45E11"/>
    <w:rsid w:val="00F47E59"/>
    <w:rsid w:val="00F55067"/>
    <w:rsid w:val="00F602B2"/>
    <w:rsid w:val="00F6042E"/>
    <w:rsid w:val="00F616B4"/>
    <w:rsid w:val="00F64220"/>
    <w:rsid w:val="00F66477"/>
    <w:rsid w:val="00F66EDB"/>
    <w:rsid w:val="00F67CBF"/>
    <w:rsid w:val="00F70F76"/>
    <w:rsid w:val="00F713DE"/>
    <w:rsid w:val="00F715B7"/>
    <w:rsid w:val="00F716D9"/>
    <w:rsid w:val="00F75136"/>
    <w:rsid w:val="00F77405"/>
    <w:rsid w:val="00F77546"/>
    <w:rsid w:val="00F90C49"/>
    <w:rsid w:val="00F921CB"/>
    <w:rsid w:val="00F93AC2"/>
    <w:rsid w:val="00F9535D"/>
    <w:rsid w:val="00FA0A0A"/>
    <w:rsid w:val="00FA3C62"/>
    <w:rsid w:val="00FB0162"/>
    <w:rsid w:val="00FB2AC2"/>
    <w:rsid w:val="00FB6C98"/>
    <w:rsid w:val="00FB6DD8"/>
    <w:rsid w:val="00FC35BC"/>
    <w:rsid w:val="00FD4DBD"/>
    <w:rsid w:val="00FE6605"/>
    <w:rsid w:val="00FF0BE6"/>
    <w:rsid w:val="00FF7B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4A2"/>
    <w:pPr>
      <w:spacing w:after="160" w:line="259" w:lineRule="auto"/>
    </w:pPr>
  </w:style>
  <w:style w:type="paragraph" w:styleId="1">
    <w:name w:val="heading 1"/>
    <w:basedOn w:val="a"/>
    <w:next w:val="a"/>
    <w:link w:val="10"/>
    <w:uiPriority w:val="99"/>
    <w:qFormat/>
    <w:rsid w:val="009524A2"/>
    <w:pPr>
      <w:keepNext/>
      <w:keepLines/>
      <w:spacing w:before="480" w:after="120"/>
      <w:outlineLvl w:val="0"/>
    </w:pPr>
    <w:rPr>
      <w:b/>
      <w:sz w:val="48"/>
      <w:szCs w:val="48"/>
    </w:rPr>
  </w:style>
  <w:style w:type="paragraph" w:styleId="2">
    <w:name w:val="heading 2"/>
    <w:basedOn w:val="a"/>
    <w:next w:val="a"/>
    <w:link w:val="20"/>
    <w:uiPriority w:val="99"/>
    <w:qFormat/>
    <w:rsid w:val="009524A2"/>
    <w:pPr>
      <w:keepNext/>
      <w:keepLines/>
      <w:spacing w:before="360" w:after="80"/>
      <w:outlineLvl w:val="1"/>
    </w:pPr>
    <w:rPr>
      <w:b/>
      <w:sz w:val="36"/>
      <w:szCs w:val="36"/>
    </w:rPr>
  </w:style>
  <w:style w:type="paragraph" w:styleId="3">
    <w:name w:val="heading 3"/>
    <w:basedOn w:val="a"/>
    <w:next w:val="a"/>
    <w:link w:val="30"/>
    <w:uiPriority w:val="99"/>
    <w:qFormat/>
    <w:rsid w:val="009524A2"/>
    <w:pPr>
      <w:spacing w:line="240" w:lineRule="auto"/>
      <w:outlineLvl w:val="2"/>
    </w:pPr>
    <w:rPr>
      <w:rFonts w:ascii="Times New Roman" w:eastAsia="Times New Roman" w:hAnsi="Times New Roman" w:cs="Times New Roman"/>
      <w:b/>
      <w:sz w:val="26"/>
      <w:szCs w:val="26"/>
    </w:rPr>
  </w:style>
  <w:style w:type="paragraph" w:styleId="4">
    <w:name w:val="heading 4"/>
    <w:basedOn w:val="a"/>
    <w:next w:val="a"/>
    <w:link w:val="40"/>
    <w:uiPriority w:val="99"/>
    <w:qFormat/>
    <w:rsid w:val="009524A2"/>
    <w:pPr>
      <w:keepNext/>
      <w:keepLines/>
      <w:spacing w:before="240" w:after="40"/>
      <w:outlineLvl w:val="3"/>
    </w:pPr>
    <w:rPr>
      <w:b/>
      <w:sz w:val="24"/>
      <w:szCs w:val="24"/>
    </w:rPr>
  </w:style>
  <w:style w:type="paragraph" w:styleId="5">
    <w:name w:val="heading 5"/>
    <w:basedOn w:val="a"/>
    <w:next w:val="a"/>
    <w:link w:val="50"/>
    <w:uiPriority w:val="99"/>
    <w:qFormat/>
    <w:rsid w:val="009524A2"/>
    <w:pPr>
      <w:keepNext/>
      <w:keepLines/>
      <w:spacing w:before="220" w:after="40"/>
      <w:outlineLvl w:val="4"/>
    </w:pPr>
    <w:rPr>
      <w:b/>
    </w:rPr>
  </w:style>
  <w:style w:type="paragraph" w:styleId="6">
    <w:name w:val="heading 6"/>
    <w:basedOn w:val="a"/>
    <w:next w:val="a"/>
    <w:link w:val="60"/>
    <w:uiPriority w:val="99"/>
    <w:qFormat/>
    <w:rsid w:val="009524A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36A3A"/>
    <w:rPr>
      <w:rFonts w:cs="Times New Roman"/>
      <w:b/>
      <w:sz w:val="48"/>
      <w:szCs w:val="48"/>
    </w:rPr>
  </w:style>
  <w:style w:type="character" w:customStyle="1" w:styleId="20">
    <w:name w:val="Заголовок 2 Знак"/>
    <w:basedOn w:val="a0"/>
    <w:link w:val="2"/>
    <w:uiPriority w:val="9"/>
    <w:semiHidden/>
    <w:rsid w:val="00F87E6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locked/>
    <w:rsid w:val="00036A3A"/>
    <w:rPr>
      <w:rFonts w:ascii="Times New Roman" w:hAnsi="Times New Roman" w:cs="Times New Roman"/>
      <w:b/>
      <w:sz w:val="26"/>
      <w:szCs w:val="26"/>
    </w:rPr>
  </w:style>
  <w:style w:type="character" w:customStyle="1" w:styleId="40">
    <w:name w:val="Заголовок 4 Знак"/>
    <w:basedOn w:val="a0"/>
    <w:link w:val="4"/>
    <w:uiPriority w:val="9"/>
    <w:semiHidden/>
    <w:rsid w:val="00F87E6C"/>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F87E6C"/>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F87E6C"/>
    <w:rPr>
      <w:rFonts w:asciiTheme="minorHAnsi" w:eastAsiaTheme="minorEastAsia" w:hAnsiTheme="minorHAnsi" w:cstheme="minorBidi"/>
      <w:b/>
      <w:bCs/>
    </w:rPr>
  </w:style>
  <w:style w:type="table" w:customStyle="1" w:styleId="TableNormal1">
    <w:name w:val="Table Normal1"/>
    <w:uiPriority w:val="99"/>
    <w:rsid w:val="009524A2"/>
    <w:pPr>
      <w:spacing w:after="160" w:line="259" w:lineRule="auto"/>
    </w:pPr>
    <w:tblPr>
      <w:tblCellMar>
        <w:top w:w="0" w:type="dxa"/>
        <w:left w:w="0" w:type="dxa"/>
        <w:bottom w:w="0" w:type="dxa"/>
        <w:right w:w="0" w:type="dxa"/>
      </w:tblCellMar>
    </w:tblPr>
  </w:style>
  <w:style w:type="paragraph" w:styleId="a3">
    <w:name w:val="Title"/>
    <w:basedOn w:val="a"/>
    <w:next w:val="a"/>
    <w:link w:val="a4"/>
    <w:uiPriority w:val="99"/>
    <w:qFormat/>
    <w:rsid w:val="009524A2"/>
    <w:pPr>
      <w:keepNext/>
      <w:keepLines/>
      <w:spacing w:before="480" w:after="120"/>
    </w:pPr>
    <w:rPr>
      <w:b/>
      <w:sz w:val="72"/>
      <w:szCs w:val="72"/>
    </w:rPr>
  </w:style>
  <w:style w:type="character" w:customStyle="1" w:styleId="a4">
    <w:name w:val="Название Знак"/>
    <w:basedOn w:val="a0"/>
    <w:link w:val="a3"/>
    <w:uiPriority w:val="10"/>
    <w:rsid w:val="00F87E6C"/>
    <w:rPr>
      <w:rFonts w:asciiTheme="majorHAnsi" w:eastAsiaTheme="majorEastAsia" w:hAnsiTheme="majorHAnsi" w:cstheme="majorBidi"/>
      <w:b/>
      <w:bCs/>
      <w:kern w:val="28"/>
      <w:sz w:val="32"/>
      <w:szCs w:val="32"/>
    </w:rPr>
  </w:style>
  <w:style w:type="paragraph" w:styleId="a5">
    <w:name w:val="Subtitle"/>
    <w:basedOn w:val="a"/>
    <w:next w:val="a"/>
    <w:link w:val="a6"/>
    <w:uiPriority w:val="99"/>
    <w:qFormat/>
    <w:rsid w:val="009524A2"/>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11"/>
    <w:rsid w:val="00F87E6C"/>
    <w:rPr>
      <w:rFonts w:asciiTheme="majorHAnsi" w:eastAsiaTheme="majorEastAsia" w:hAnsiTheme="majorHAnsi" w:cstheme="majorBidi"/>
      <w:sz w:val="24"/>
      <w:szCs w:val="24"/>
    </w:rPr>
  </w:style>
  <w:style w:type="table" w:customStyle="1" w:styleId="a7">
    <w:name w:val="Стиль"/>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9">
    <w:name w:val="Стиль6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8">
    <w:name w:val="Стиль6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7">
    <w:name w:val="Стиль6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6">
    <w:name w:val="Стиль6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5">
    <w:name w:val="Стиль6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4">
    <w:name w:val="Стиль6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3">
    <w:name w:val="Стиль6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2">
    <w:name w:val="Стиль6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1">
    <w:name w:val="Стиль6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00">
    <w:name w:val="Стиль6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9">
    <w:name w:val="Стиль5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8">
    <w:name w:val="Стиль5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7">
    <w:name w:val="Стиль5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6">
    <w:name w:val="Стиль5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5">
    <w:name w:val="Стиль5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4">
    <w:name w:val="Стиль5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3">
    <w:name w:val="Стиль5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2">
    <w:name w:val="Стиль5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1">
    <w:name w:val="Стиль5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00">
    <w:name w:val="Стиль5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9">
    <w:name w:val="Стиль4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8">
    <w:name w:val="Стиль4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7">
    <w:name w:val="Стиль4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6">
    <w:name w:val="Стиль4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5">
    <w:name w:val="Стиль4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4">
    <w:name w:val="Стиль4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3">
    <w:name w:val="Стиль4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2">
    <w:name w:val="Стиль4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1">
    <w:name w:val="Стиль4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00">
    <w:name w:val="Стиль4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9">
    <w:name w:val="Стиль3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8">
    <w:name w:val="Стиль3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7">
    <w:name w:val="Стиль3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6">
    <w:name w:val="Стиль3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5">
    <w:name w:val="Стиль3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4">
    <w:name w:val="Стиль3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3">
    <w:name w:val="Стиль3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2">
    <w:name w:val="Стиль3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1">
    <w:name w:val="Стиль3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00">
    <w:name w:val="Стиль3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9">
    <w:name w:val="Стиль2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8">
    <w:name w:val="Стиль2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7">
    <w:name w:val="Стиль2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6">
    <w:name w:val="Стиль2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5">
    <w:name w:val="Стиль2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4">
    <w:name w:val="Стиль2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3">
    <w:name w:val="Стиль2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2">
    <w:name w:val="Стиль2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1">
    <w:name w:val="Стиль2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00">
    <w:name w:val="Стиль2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9">
    <w:name w:val="Стиль1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8">
    <w:name w:val="Стиль1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7">
    <w:name w:val="Стиль1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6">
    <w:name w:val="Стиль1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5">
    <w:name w:val="Стиль1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4">
    <w:name w:val="Стиль1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3">
    <w:name w:val="Стиль1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2">
    <w:name w:val="Стиль1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1">
    <w:name w:val="Стиль1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00">
    <w:name w:val="Стиль1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9">
    <w:name w:val="Стиль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8">
    <w:name w:val="Стиль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7">
    <w:name w:val="Стиль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a">
    <w:name w:val="Стиль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a">
    <w:name w:val="Стиль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a">
    <w:name w:val="Стиль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a">
    <w:name w:val="Стиль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a">
    <w:name w:val="Стиль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a">
    <w:name w:val="Стиль1"/>
    <w:basedOn w:val="TableNormal1"/>
    <w:uiPriority w:val="99"/>
    <w:rsid w:val="009524A2"/>
    <w:tblPr>
      <w:tblStyleRowBandSize w:val="1"/>
      <w:tblStyleColBandSize w:val="1"/>
      <w:tblCellMar>
        <w:top w:w="100" w:type="dxa"/>
        <w:left w:w="100" w:type="dxa"/>
        <w:bottom w:w="100" w:type="dxa"/>
        <w:right w:w="100" w:type="dxa"/>
      </w:tblCellMar>
    </w:tblPr>
  </w:style>
  <w:style w:type="paragraph" w:styleId="a8">
    <w:name w:val="Balloon Text"/>
    <w:basedOn w:val="a"/>
    <w:link w:val="a9"/>
    <w:uiPriority w:val="99"/>
    <w:semiHidden/>
    <w:rsid w:val="002A3D4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2A3D4F"/>
    <w:rPr>
      <w:rFonts w:ascii="Segoe UI" w:hAnsi="Segoe UI" w:cs="Segoe UI"/>
      <w:sz w:val="18"/>
      <w:szCs w:val="18"/>
    </w:rPr>
  </w:style>
  <w:style w:type="paragraph" w:customStyle="1" w:styleId="rvps2">
    <w:name w:val="rvps2"/>
    <w:basedOn w:val="a"/>
    <w:uiPriority w:val="99"/>
    <w:rsid w:val="0095609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rsid w:val="00956093"/>
    <w:rPr>
      <w:rFonts w:cs="Times New Roman"/>
      <w:color w:val="0000FF"/>
      <w:u w:val="single"/>
    </w:rPr>
  </w:style>
  <w:style w:type="character" w:customStyle="1" w:styleId="rvts46">
    <w:name w:val="rvts46"/>
    <w:basedOn w:val="a0"/>
    <w:uiPriority w:val="99"/>
    <w:rsid w:val="00956093"/>
    <w:rPr>
      <w:rFonts w:cs="Times New Roman"/>
    </w:rPr>
  </w:style>
  <w:style w:type="paragraph" w:styleId="ab">
    <w:name w:val="Normal (Web)"/>
    <w:aliases w:val="Обычный (Web),Обычный (веб) Знак Знак,Знак1 Знак Знак,Знак1 Знак1,Знак1 Знак Знак1,Обычный (веб) Знак Знак2,Знак1 Знак2,Обычный (веб) Знак,Знак1 Знак,Знак1,Знак,Обычный (веб) Знак Знак2 Знак Знак Знак,Обычный (веб) Знак Знак2 Знак Знак,З"/>
    <w:basedOn w:val="a"/>
    <w:link w:val="1b"/>
    <w:uiPriority w:val="99"/>
    <w:rsid w:val="00DB5B9F"/>
    <w:pPr>
      <w:spacing w:before="100" w:beforeAutospacing="1" w:after="100" w:afterAutospacing="1" w:line="240" w:lineRule="auto"/>
    </w:pPr>
    <w:rPr>
      <w:rFonts w:ascii="Times New Roman" w:hAnsi="Times New Roman" w:cs="Times New Roman"/>
      <w:sz w:val="24"/>
      <w:szCs w:val="24"/>
    </w:rPr>
  </w:style>
  <w:style w:type="character" w:customStyle="1" w:styleId="1b">
    <w:name w:val="Обычный (веб) Знак1"/>
    <w:aliases w:val="Обычный (Web) Знак,Обычный (веб) Знак Знак Знак,Знак1 Знак Знак Знак,Знак1 Знак1 Знак,Знак1 Знак Знак1 Знак,Обычный (веб) Знак Знак2 Знак,Знак1 Знак2 Знак,Обычный (веб) Знак Знак1,Знак1 Знак Знак2,Знак1 Знак3,Знак Знак,З Знак"/>
    <w:link w:val="ab"/>
    <w:uiPriority w:val="99"/>
    <w:locked/>
    <w:rsid w:val="00DB5B9F"/>
    <w:rPr>
      <w:rFonts w:ascii="Times New Roman" w:hAnsi="Times New Roman"/>
      <w:sz w:val="24"/>
    </w:rPr>
  </w:style>
  <w:style w:type="character" w:customStyle="1" w:styleId="rvts9">
    <w:name w:val="rvts9"/>
    <w:basedOn w:val="a0"/>
    <w:uiPriority w:val="99"/>
    <w:rsid w:val="005E632D"/>
    <w:rPr>
      <w:rFonts w:cs="Times New Roman"/>
    </w:rPr>
  </w:style>
  <w:style w:type="paragraph" w:styleId="ac">
    <w:name w:val="header"/>
    <w:basedOn w:val="a"/>
    <w:link w:val="ad"/>
    <w:uiPriority w:val="99"/>
    <w:rsid w:val="009D47B5"/>
    <w:pPr>
      <w:tabs>
        <w:tab w:val="center" w:pos="4819"/>
        <w:tab w:val="right" w:pos="9639"/>
      </w:tabs>
      <w:spacing w:after="0" w:line="240" w:lineRule="auto"/>
    </w:pPr>
  </w:style>
  <w:style w:type="character" w:customStyle="1" w:styleId="ad">
    <w:name w:val="Верхний колонтитул Знак"/>
    <w:basedOn w:val="a0"/>
    <w:link w:val="ac"/>
    <w:uiPriority w:val="99"/>
    <w:locked/>
    <w:rsid w:val="009D47B5"/>
    <w:rPr>
      <w:rFonts w:cs="Times New Roman"/>
    </w:rPr>
  </w:style>
  <w:style w:type="paragraph" w:styleId="ae">
    <w:name w:val="footer"/>
    <w:basedOn w:val="a"/>
    <w:link w:val="af"/>
    <w:uiPriority w:val="99"/>
    <w:rsid w:val="009D47B5"/>
    <w:pPr>
      <w:tabs>
        <w:tab w:val="center" w:pos="4819"/>
        <w:tab w:val="right" w:pos="9639"/>
      </w:tabs>
      <w:spacing w:after="0" w:line="240" w:lineRule="auto"/>
    </w:pPr>
  </w:style>
  <w:style w:type="character" w:customStyle="1" w:styleId="af">
    <w:name w:val="Нижний колонтитул Знак"/>
    <w:basedOn w:val="a0"/>
    <w:link w:val="ae"/>
    <w:uiPriority w:val="99"/>
    <w:locked/>
    <w:rsid w:val="009D47B5"/>
    <w:rPr>
      <w:rFonts w:cs="Times New Roman"/>
    </w:rPr>
  </w:style>
  <w:style w:type="paragraph" w:styleId="af0">
    <w:name w:val="No Spacing"/>
    <w:link w:val="af1"/>
    <w:uiPriority w:val="99"/>
    <w:qFormat/>
    <w:rsid w:val="00407D27"/>
    <w:pPr>
      <w:spacing w:after="160" w:line="259" w:lineRule="auto"/>
    </w:pPr>
    <w:rPr>
      <w:rFonts w:cs="Times New Roman"/>
      <w:lang w:eastAsia="en-US"/>
    </w:rPr>
  </w:style>
  <w:style w:type="character" w:customStyle="1" w:styleId="af1">
    <w:name w:val="Без интервала Знак"/>
    <w:link w:val="af0"/>
    <w:uiPriority w:val="99"/>
    <w:locked/>
    <w:rsid w:val="00407D27"/>
    <w:rPr>
      <w:sz w:val="22"/>
      <w:lang w:eastAsia="en-US"/>
    </w:rPr>
  </w:style>
  <w:style w:type="table" w:styleId="af2">
    <w:name w:val="Table Grid"/>
    <w:basedOn w:val="a1"/>
    <w:uiPriority w:val="99"/>
    <w:rsid w:val="00843F88"/>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2">
    <w:name w:val="rvps12"/>
    <w:basedOn w:val="a"/>
    <w:uiPriority w:val="99"/>
    <w:rsid w:val="00AE035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c">
    <w:name w:val="Сітка таблиці1"/>
    <w:uiPriority w:val="99"/>
    <w:rsid w:val="00416730"/>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ітка таблиці2"/>
    <w:uiPriority w:val="99"/>
    <w:rsid w:val="008E2F67"/>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ітка таблиці3"/>
    <w:uiPriority w:val="99"/>
    <w:rsid w:val="00F93AC2"/>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ітка таблиці4"/>
    <w:uiPriority w:val="99"/>
    <w:rsid w:val="00A67302"/>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99"/>
    <w:qFormat/>
    <w:rsid w:val="00A67302"/>
    <w:pPr>
      <w:spacing w:line="240" w:lineRule="auto"/>
      <w:ind w:left="720"/>
      <w:contextualSpacing/>
    </w:pPr>
    <w:rPr>
      <w:rFonts w:ascii="Liberation Serif" w:hAnsi="Liberation Serif" w:cs="Lohit Devanagari"/>
      <w:kern w:val="2"/>
      <w:sz w:val="24"/>
      <w:szCs w:val="24"/>
      <w:lang w:eastAsia="zh-CN" w:bidi="hi-IN"/>
    </w:rPr>
  </w:style>
  <w:style w:type="character" w:customStyle="1" w:styleId="rvts80">
    <w:name w:val="rvts80"/>
    <w:basedOn w:val="a0"/>
    <w:uiPriority w:val="99"/>
    <w:rsid w:val="00036A3A"/>
    <w:rPr>
      <w:rFonts w:cs="Times New Roman"/>
    </w:rPr>
  </w:style>
  <w:style w:type="paragraph" w:customStyle="1" w:styleId="rvps14">
    <w:name w:val="rvps14"/>
    <w:basedOn w:val="a"/>
    <w:uiPriority w:val="99"/>
    <w:rsid w:val="00036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uiPriority w:val="99"/>
    <w:rsid w:val="00036A3A"/>
    <w:rPr>
      <w:rFonts w:cs="Times New Roman"/>
    </w:rPr>
  </w:style>
  <w:style w:type="paragraph" w:customStyle="1" w:styleId="af4">
    <w:name w:val="Нормальний текст"/>
    <w:basedOn w:val="a"/>
    <w:link w:val="af5"/>
    <w:uiPriority w:val="99"/>
    <w:rsid w:val="00036A3A"/>
    <w:pPr>
      <w:spacing w:before="120" w:after="0" w:line="240" w:lineRule="auto"/>
      <w:ind w:firstLine="567"/>
      <w:jc w:val="both"/>
    </w:pPr>
    <w:rPr>
      <w:rFonts w:ascii="Antiqua" w:eastAsia="Times New Roman" w:hAnsi="Antiqua" w:cs="Times New Roman"/>
      <w:sz w:val="26"/>
      <w:szCs w:val="20"/>
      <w:lang w:eastAsia="ru-RU"/>
    </w:rPr>
  </w:style>
  <w:style w:type="table" w:customStyle="1" w:styleId="110">
    <w:name w:val="Сітка таблиці11"/>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ітка таблиці12"/>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15">
    <w:name w:val="rvts15"/>
    <w:uiPriority w:val="99"/>
    <w:rsid w:val="00036A3A"/>
  </w:style>
  <w:style w:type="table" w:customStyle="1" w:styleId="130">
    <w:name w:val="Сітка таблиці13"/>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ітка таблиці14"/>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44">
    <w:name w:val="rvts44"/>
    <w:basedOn w:val="a0"/>
    <w:uiPriority w:val="99"/>
    <w:rsid w:val="00036A3A"/>
    <w:rPr>
      <w:rFonts w:cs="Times New Roman"/>
    </w:rPr>
  </w:style>
  <w:style w:type="paragraph" w:customStyle="1" w:styleId="rvps7">
    <w:name w:val="rvps7"/>
    <w:basedOn w:val="a"/>
    <w:uiPriority w:val="99"/>
    <w:rsid w:val="00036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uiPriority w:val="99"/>
    <w:rsid w:val="00036A3A"/>
    <w:rPr>
      <w:rFonts w:cs="Times New Roman"/>
    </w:rPr>
  </w:style>
  <w:style w:type="table" w:customStyle="1" w:styleId="111">
    <w:name w:val="Сітка таблиці111"/>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ітка таблиці41"/>
    <w:uiPriority w:val="99"/>
    <w:rsid w:val="009F7B6B"/>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286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locked/>
    <w:rsid w:val="00286C7E"/>
    <w:rPr>
      <w:rFonts w:ascii="Courier New" w:hAnsi="Courier New" w:cs="Times New Roman"/>
      <w:sz w:val="20"/>
      <w:szCs w:val="20"/>
      <w:lang w:val="ru-RU" w:eastAsia="ru-RU"/>
    </w:rPr>
  </w:style>
  <w:style w:type="character" w:customStyle="1" w:styleId="s0">
    <w:name w:val="s0"/>
    <w:uiPriority w:val="99"/>
    <w:rsid w:val="00DB4967"/>
    <w:rPr>
      <w:rFonts w:ascii="Times New Roman" w:hAnsi="Times New Roman"/>
      <w:color w:val="000000"/>
    </w:rPr>
  </w:style>
  <w:style w:type="character" w:customStyle="1" w:styleId="af5">
    <w:name w:val="Нормальний текст Знак"/>
    <w:link w:val="af4"/>
    <w:uiPriority w:val="99"/>
    <w:locked/>
    <w:rsid w:val="003A5E74"/>
    <w:rPr>
      <w:rFonts w:ascii="Antiqua" w:hAnsi="Antiqua"/>
      <w:sz w:val="20"/>
      <w:lang w:eastAsia="ru-RU"/>
    </w:rPr>
  </w:style>
  <w:style w:type="character" w:styleId="af6">
    <w:name w:val="annotation reference"/>
    <w:basedOn w:val="a0"/>
    <w:uiPriority w:val="99"/>
    <w:semiHidden/>
    <w:rsid w:val="00B7097F"/>
    <w:rPr>
      <w:rFonts w:cs="Times New Roman"/>
      <w:sz w:val="16"/>
      <w:szCs w:val="16"/>
    </w:rPr>
  </w:style>
  <w:style w:type="paragraph" w:styleId="af7">
    <w:name w:val="annotation text"/>
    <w:basedOn w:val="a"/>
    <w:link w:val="af8"/>
    <w:uiPriority w:val="99"/>
    <w:semiHidden/>
    <w:rsid w:val="00B7097F"/>
    <w:pPr>
      <w:spacing w:line="240" w:lineRule="auto"/>
    </w:pPr>
    <w:rPr>
      <w:sz w:val="20"/>
      <w:szCs w:val="20"/>
    </w:rPr>
  </w:style>
  <w:style w:type="character" w:customStyle="1" w:styleId="af8">
    <w:name w:val="Текст примечания Знак"/>
    <w:basedOn w:val="a0"/>
    <w:link w:val="af7"/>
    <w:uiPriority w:val="99"/>
    <w:semiHidden/>
    <w:locked/>
    <w:rsid w:val="00B7097F"/>
    <w:rPr>
      <w:rFonts w:cs="Times New Roman"/>
      <w:sz w:val="20"/>
      <w:szCs w:val="20"/>
    </w:rPr>
  </w:style>
  <w:style w:type="paragraph" w:styleId="af9">
    <w:name w:val="annotation subject"/>
    <w:basedOn w:val="af7"/>
    <w:next w:val="af7"/>
    <w:link w:val="afa"/>
    <w:uiPriority w:val="99"/>
    <w:semiHidden/>
    <w:rsid w:val="00B7097F"/>
    <w:rPr>
      <w:b/>
      <w:bCs/>
    </w:rPr>
  </w:style>
  <w:style w:type="character" w:customStyle="1" w:styleId="afa">
    <w:name w:val="Тема примечания Знак"/>
    <w:basedOn w:val="af8"/>
    <w:link w:val="af9"/>
    <w:uiPriority w:val="99"/>
    <w:semiHidden/>
    <w:locked/>
    <w:rsid w:val="00B7097F"/>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4A2"/>
    <w:pPr>
      <w:spacing w:after="160" w:line="259" w:lineRule="auto"/>
    </w:pPr>
  </w:style>
  <w:style w:type="paragraph" w:styleId="1">
    <w:name w:val="heading 1"/>
    <w:basedOn w:val="a"/>
    <w:next w:val="a"/>
    <w:link w:val="10"/>
    <w:uiPriority w:val="99"/>
    <w:qFormat/>
    <w:rsid w:val="009524A2"/>
    <w:pPr>
      <w:keepNext/>
      <w:keepLines/>
      <w:spacing w:before="480" w:after="120"/>
      <w:outlineLvl w:val="0"/>
    </w:pPr>
    <w:rPr>
      <w:b/>
      <w:sz w:val="48"/>
      <w:szCs w:val="48"/>
    </w:rPr>
  </w:style>
  <w:style w:type="paragraph" w:styleId="2">
    <w:name w:val="heading 2"/>
    <w:basedOn w:val="a"/>
    <w:next w:val="a"/>
    <w:link w:val="20"/>
    <w:uiPriority w:val="99"/>
    <w:qFormat/>
    <w:rsid w:val="009524A2"/>
    <w:pPr>
      <w:keepNext/>
      <w:keepLines/>
      <w:spacing w:before="360" w:after="80"/>
      <w:outlineLvl w:val="1"/>
    </w:pPr>
    <w:rPr>
      <w:b/>
      <w:sz w:val="36"/>
      <w:szCs w:val="36"/>
    </w:rPr>
  </w:style>
  <w:style w:type="paragraph" w:styleId="3">
    <w:name w:val="heading 3"/>
    <w:basedOn w:val="a"/>
    <w:next w:val="a"/>
    <w:link w:val="30"/>
    <w:uiPriority w:val="99"/>
    <w:qFormat/>
    <w:rsid w:val="009524A2"/>
    <w:pPr>
      <w:spacing w:line="240" w:lineRule="auto"/>
      <w:outlineLvl w:val="2"/>
    </w:pPr>
    <w:rPr>
      <w:rFonts w:ascii="Times New Roman" w:eastAsia="Times New Roman" w:hAnsi="Times New Roman" w:cs="Times New Roman"/>
      <w:b/>
      <w:sz w:val="26"/>
      <w:szCs w:val="26"/>
    </w:rPr>
  </w:style>
  <w:style w:type="paragraph" w:styleId="4">
    <w:name w:val="heading 4"/>
    <w:basedOn w:val="a"/>
    <w:next w:val="a"/>
    <w:link w:val="40"/>
    <w:uiPriority w:val="99"/>
    <w:qFormat/>
    <w:rsid w:val="009524A2"/>
    <w:pPr>
      <w:keepNext/>
      <w:keepLines/>
      <w:spacing w:before="240" w:after="40"/>
      <w:outlineLvl w:val="3"/>
    </w:pPr>
    <w:rPr>
      <w:b/>
      <w:sz w:val="24"/>
      <w:szCs w:val="24"/>
    </w:rPr>
  </w:style>
  <w:style w:type="paragraph" w:styleId="5">
    <w:name w:val="heading 5"/>
    <w:basedOn w:val="a"/>
    <w:next w:val="a"/>
    <w:link w:val="50"/>
    <w:uiPriority w:val="99"/>
    <w:qFormat/>
    <w:rsid w:val="009524A2"/>
    <w:pPr>
      <w:keepNext/>
      <w:keepLines/>
      <w:spacing w:before="220" w:after="40"/>
      <w:outlineLvl w:val="4"/>
    </w:pPr>
    <w:rPr>
      <w:b/>
    </w:rPr>
  </w:style>
  <w:style w:type="paragraph" w:styleId="6">
    <w:name w:val="heading 6"/>
    <w:basedOn w:val="a"/>
    <w:next w:val="a"/>
    <w:link w:val="60"/>
    <w:uiPriority w:val="99"/>
    <w:qFormat/>
    <w:rsid w:val="009524A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36A3A"/>
    <w:rPr>
      <w:rFonts w:cs="Times New Roman"/>
      <w:b/>
      <w:sz w:val="48"/>
      <w:szCs w:val="48"/>
    </w:rPr>
  </w:style>
  <w:style w:type="character" w:customStyle="1" w:styleId="20">
    <w:name w:val="Заголовок 2 Знак"/>
    <w:basedOn w:val="a0"/>
    <w:link w:val="2"/>
    <w:uiPriority w:val="9"/>
    <w:semiHidden/>
    <w:rsid w:val="00F87E6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locked/>
    <w:rsid w:val="00036A3A"/>
    <w:rPr>
      <w:rFonts w:ascii="Times New Roman" w:hAnsi="Times New Roman" w:cs="Times New Roman"/>
      <w:b/>
      <w:sz w:val="26"/>
      <w:szCs w:val="26"/>
    </w:rPr>
  </w:style>
  <w:style w:type="character" w:customStyle="1" w:styleId="40">
    <w:name w:val="Заголовок 4 Знак"/>
    <w:basedOn w:val="a0"/>
    <w:link w:val="4"/>
    <w:uiPriority w:val="9"/>
    <w:semiHidden/>
    <w:rsid w:val="00F87E6C"/>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F87E6C"/>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F87E6C"/>
    <w:rPr>
      <w:rFonts w:asciiTheme="minorHAnsi" w:eastAsiaTheme="minorEastAsia" w:hAnsiTheme="minorHAnsi" w:cstheme="minorBidi"/>
      <w:b/>
      <w:bCs/>
    </w:rPr>
  </w:style>
  <w:style w:type="table" w:customStyle="1" w:styleId="TableNormal1">
    <w:name w:val="Table Normal1"/>
    <w:uiPriority w:val="99"/>
    <w:rsid w:val="009524A2"/>
    <w:pPr>
      <w:spacing w:after="160" w:line="259" w:lineRule="auto"/>
    </w:pPr>
    <w:tblPr>
      <w:tblCellMar>
        <w:top w:w="0" w:type="dxa"/>
        <w:left w:w="0" w:type="dxa"/>
        <w:bottom w:w="0" w:type="dxa"/>
        <w:right w:w="0" w:type="dxa"/>
      </w:tblCellMar>
    </w:tblPr>
  </w:style>
  <w:style w:type="paragraph" w:styleId="a3">
    <w:name w:val="Title"/>
    <w:basedOn w:val="a"/>
    <w:next w:val="a"/>
    <w:link w:val="a4"/>
    <w:uiPriority w:val="99"/>
    <w:qFormat/>
    <w:rsid w:val="009524A2"/>
    <w:pPr>
      <w:keepNext/>
      <w:keepLines/>
      <w:spacing w:before="480" w:after="120"/>
    </w:pPr>
    <w:rPr>
      <w:b/>
      <w:sz w:val="72"/>
      <w:szCs w:val="72"/>
    </w:rPr>
  </w:style>
  <w:style w:type="character" w:customStyle="1" w:styleId="a4">
    <w:name w:val="Название Знак"/>
    <w:basedOn w:val="a0"/>
    <w:link w:val="a3"/>
    <w:uiPriority w:val="10"/>
    <w:rsid w:val="00F87E6C"/>
    <w:rPr>
      <w:rFonts w:asciiTheme="majorHAnsi" w:eastAsiaTheme="majorEastAsia" w:hAnsiTheme="majorHAnsi" w:cstheme="majorBidi"/>
      <w:b/>
      <w:bCs/>
      <w:kern w:val="28"/>
      <w:sz w:val="32"/>
      <w:szCs w:val="32"/>
    </w:rPr>
  </w:style>
  <w:style w:type="paragraph" w:styleId="a5">
    <w:name w:val="Subtitle"/>
    <w:basedOn w:val="a"/>
    <w:next w:val="a"/>
    <w:link w:val="a6"/>
    <w:uiPriority w:val="99"/>
    <w:qFormat/>
    <w:rsid w:val="009524A2"/>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11"/>
    <w:rsid w:val="00F87E6C"/>
    <w:rPr>
      <w:rFonts w:asciiTheme="majorHAnsi" w:eastAsiaTheme="majorEastAsia" w:hAnsiTheme="majorHAnsi" w:cstheme="majorBidi"/>
      <w:sz w:val="24"/>
      <w:szCs w:val="24"/>
    </w:rPr>
  </w:style>
  <w:style w:type="table" w:customStyle="1" w:styleId="a7">
    <w:name w:val="Стиль"/>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9">
    <w:name w:val="Стиль6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8">
    <w:name w:val="Стиль6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7">
    <w:name w:val="Стиль6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6">
    <w:name w:val="Стиль6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5">
    <w:name w:val="Стиль6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4">
    <w:name w:val="Стиль6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3">
    <w:name w:val="Стиль6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2">
    <w:name w:val="Стиль6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1">
    <w:name w:val="Стиль6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00">
    <w:name w:val="Стиль6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9">
    <w:name w:val="Стиль5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8">
    <w:name w:val="Стиль5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7">
    <w:name w:val="Стиль5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6">
    <w:name w:val="Стиль5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5">
    <w:name w:val="Стиль5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4">
    <w:name w:val="Стиль5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3">
    <w:name w:val="Стиль5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2">
    <w:name w:val="Стиль5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1">
    <w:name w:val="Стиль5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00">
    <w:name w:val="Стиль5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9">
    <w:name w:val="Стиль4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8">
    <w:name w:val="Стиль4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7">
    <w:name w:val="Стиль4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6">
    <w:name w:val="Стиль4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5">
    <w:name w:val="Стиль4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4">
    <w:name w:val="Стиль4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3">
    <w:name w:val="Стиль4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2">
    <w:name w:val="Стиль4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1">
    <w:name w:val="Стиль4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00">
    <w:name w:val="Стиль4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9">
    <w:name w:val="Стиль3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8">
    <w:name w:val="Стиль3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7">
    <w:name w:val="Стиль3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6">
    <w:name w:val="Стиль3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5">
    <w:name w:val="Стиль3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4">
    <w:name w:val="Стиль3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3">
    <w:name w:val="Стиль3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2">
    <w:name w:val="Стиль3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1">
    <w:name w:val="Стиль3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00">
    <w:name w:val="Стиль3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9">
    <w:name w:val="Стиль2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8">
    <w:name w:val="Стиль2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7">
    <w:name w:val="Стиль2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6">
    <w:name w:val="Стиль2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5">
    <w:name w:val="Стиль2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4">
    <w:name w:val="Стиль2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3">
    <w:name w:val="Стиль2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2">
    <w:name w:val="Стиль2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1">
    <w:name w:val="Стиль2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00">
    <w:name w:val="Стиль2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9">
    <w:name w:val="Стиль1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8">
    <w:name w:val="Стиль1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7">
    <w:name w:val="Стиль1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6">
    <w:name w:val="Стиль1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5">
    <w:name w:val="Стиль1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4">
    <w:name w:val="Стиль1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3">
    <w:name w:val="Стиль1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2">
    <w:name w:val="Стиль1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1">
    <w:name w:val="Стиль1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00">
    <w:name w:val="Стиль1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9">
    <w:name w:val="Стиль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8">
    <w:name w:val="Стиль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7">
    <w:name w:val="Стиль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a">
    <w:name w:val="Стиль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a">
    <w:name w:val="Стиль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a">
    <w:name w:val="Стиль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a">
    <w:name w:val="Стиль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a">
    <w:name w:val="Стиль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a">
    <w:name w:val="Стиль1"/>
    <w:basedOn w:val="TableNormal1"/>
    <w:uiPriority w:val="99"/>
    <w:rsid w:val="009524A2"/>
    <w:tblPr>
      <w:tblStyleRowBandSize w:val="1"/>
      <w:tblStyleColBandSize w:val="1"/>
      <w:tblCellMar>
        <w:top w:w="100" w:type="dxa"/>
        <w:left w:w="100" w:type="dxa"/>
        <w:bottom w:w="100" w:type="dxa"/>
        <w:right w:w="100" w:type="dxa"/>
      </w:tblCellMar>
    </w:tblPr>
  </w:style>
  <w:style w:type="paragraph" w:styleId="a8">
    <w:name w:val="Balloon Text"/>
    <w:basedOn w:val="a"/>
    <w:link w:val="a9"/>
    <w:uiPriority w:val="99"/>
    <w:semiHidden/>
    <w:rsid w:val="002A3D4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2A3D4F"/>
    <w:rPr>
      <w:rFonts w:ascii="Segoe UI" w:hAnsi="Segoe UI" w:cs="Segoe UI"/>
      <w:sz w:val="18"/>
      <w:szCs w:val="18"/>
    </w:rPr>
  </w:style>
  <w:style w:type="paragraph" w:customStyle="1" w:styleId="rvps2">
    <w:name w:val="rvps2"/>
    <w:basedOn w:val="a"/>
    <w:uiPriority w:val="99"/>
    <w:rsid w:val="0095609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rsid w:val="00956093"/>
    <w:rPr>
      <w:rFonts w:cs="Times New Roman"/>
      <w:color w:val="0000FF"/>
      <w:u w:val="single"/>
    </w:rPr>
  </w:style>
  <w:style w:type="character" w:customStyle="1" w:styleId="rvts46">
    <w:name w:val="rvts46"/>
    <w:basedOn w:val="a0"/>
    <w:uiPriority w:val="99"/>
    <w:rsid w:val="00956093"/>
    <w:rPr>
      <w:rFonts w:cs="Times New Roman"/>
    </w:rPr>
  </w:style>
  <w:style w:type="paragraph" w:styleId="ab">
    <w:name w:val="Normal (Web)"/>
    <w:aliases w:val="Обычный (Web),Обычный (веб) Знак Знак,Знак1 Знак Знак,Знак1 Знак1,Знак1 Знак Знак1,Обычный (веб) Знак Знак2,Знак1 Знак2,Обычный (веб) Знак,Знак1 Знак,Знак1,Знак,Обычный (веб) Знак Знак2 Знак Знак Знак,Обычный (веб) Знак Знак2 Знак Знак,З"/>
    <w:basedOn w:val="a"/>
    <w:link w:val="1b"/>
    <w:uiPriority w:val="99"/>
    <w:rsid w:val="00DB5B9F"/>
    <w:pPr>
      <w:spacing w:before="100" w:beforeAutospacing="1" w:after="100" w:afterAutospacing="1" w:line="240" w:lineRule="auto"/>
    </w:pPr>
    <w:rPr>
      <w:rFonts w:ascii="Times New Roman" w:hAnsi="Times New Roman" w:cs="Times New Roman"/>
      <w:sz w:val="24"/>
      <w:szCs w:val="24"/>
    </w:rPr>
  </w:style>
  <w:style w:type="character" w:customStyle="1" w:styleId="1b">
    <w:name w:val="Обычный (веб) Знак1"/>
    <w:aliases w:val="Обычный (Web) Знак,Обычный (веб) Знак Знак Знак,Знак1 Знак Знак Знак,Знак1 Знак1 Знак,Знак1 Знак Знак1 Знак,Обычный (веб) Знак Знак2 Знак,Знак1 Знак2 Знак,Обычный (веб) Знак Знак1,Знак1 Знак Знак2,Знак1 Знак3,Знак Знак,З Знак"/>
    <w:link w:val="ab"/>
    <w:uiPriority w:val="99"/>
    <w:locked/>
    <w:rsid w:val="00DB5B9F"/>
    <w:rPr>
      <w:rFonts w:ascii="Times New Roman" w:hAnsi="Times New Roman"/>
      <w:sz w:val="24"/>
    </w:rPr>
  </w:style>
  <w:style w:type="character" w:customStyle="1" w:styleId="rvts9">
    <w:name w:val="rvts9"/>
    <w:basedOn w:val="a0"/>
    <w:uiPriority w:val="99"/>
    <w:rsid w:val="005E632D"/>
    <w:rPr>
      <w:rFonts w:cs="Times New Roman"/>
    </w:rPr>
  </w:style>
  <w:style w:type="paragraph" w:styleId="ac">
    <w:name w:val="header"/>
    <w:basedOn w:val="a"/>
    <w:link w:val="ad"/>
    <w:uiPriority w:val="99"/>
    <w:rsid w:val="009D47B5"/>
    <w:pPr>
      <w:tabs>
        <w:tab w:val="center" w:pos="4819"/>
        <w:tab w:val="right" w:pos="9639"/>
      </w:tabs>
      <w:spacing w:after="0" w:line="240" w:lineRule="auto"/>
    </w:pPr>
  </w:style>
  <w:style w:type="character" w:customStyle="1" w:styleId="ad">
    <w:name w:val="Верхний колонтитул Знак"/>
    <w:basedOn w:val="a0"/>
    <w:link w:val="ac"/>
    <w:uiPriority w:val="99"/>
    <w:locked/>
    <w:rsid w:val="009D47B5"/>
    <w:rPr>
      <w:rFonts w:cs="Times New Roman"/>
    </w:rPr>
  </w:style>
  <w:style w:type="paragraph" w:styleId="ae">
    <w:name w:val="footer"/>
    <w:basedOn w:val="a"/>
    <w:link w:val="af"/>
    <w:uiPriority w:val="99"/>
    <w:rsid w:val="009D47B5"/>
    <w:pPr>
      <w:tabs>
        <w:tab w:val="center" w:pos="4819"/>
        <w:tab w:val="right" w:pos="9639"/>
      </w:tabs>
      <w:spacing w:after="0" w:line="240" w:lineRule="auto"/>
    </w:pPr>
  </w:style>
  <w:style w:type="character" w:customStyle="1" w:styleId="af">
    <w:name w:val="Нижний колонтитул Знак"/>
    <w:basedOn w:val="a0"/>
    <w:link w:val="ae"/>
    <w:uiPriority w:val="99"/>
    <w:locked/>
    <w:rsid w:val="009D47B5"/>
    <w:rPr>
      <w:rFonts w:cs="Times New Roman"/>
    </w:rPr>
  </w:style>
  <w:style w:type="paragraph" w:styleId="af0">
    <w:name w:val="No Spacing"/>
    <w:link w:val="af1"/>
    <w:uiPriority w:val="99"/>
    <w:qFormat/>
    <w:rsid w:val="00407D27"/>
    <w:pPr>
      <w:spacing w:after="160" w:line="259" w:lineRule="auto"/>
    </w:pPr>
    <w:rPr>
      <w:rFonts w:cs="Times New Roman"/>
      <w:lang w:eastAsia="en-US"/>
    </w:rPr>
  </w:style>
  <w:style w:type="character" w:customStyle="1" w:styleId="af1">
    <w:name w:val="Без интервала Знак"/>
    <w:link w:val="af0"/>
    <w:uiPriority w:val="99"/>
    <w:locked/>
    <w:rsid w:val="00407D27"/>
    <w:rPr>
      <w:sz w:val="22"/>
      <w:lang w:eastAsia="en-US"/>
    </w:rPr>
  </w:style>
  <w:style w:type="table" w:styleId="af2">
    <w:name w:val="Table Grid"/>
    <w:basedOn w:val="a1"/>
    <w:uiPriority w:val="99"/>
    <w:rsid w:val="00843F88"/>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2">
    <w:name w:val="rvps12"/>
    <w:basedOn w:val="a"/>
    <w:uiPriority w:val="99"/>
    <w:rsid w:val="00AE035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c">
    <w:name w:val="Сітка таблиці1"/>
    <w:uiPriority w:val="99"/>
    <w:rsid w:val="00416730"/>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ітка таблиці2"/>
    <w:uiPriority w:val="99"/>
    <w:rsid w:val="008E2F67"/>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ітка таблиці3"/>
    <w:uiPriority w:val="99"/>
    <w:rsid w:val="00F93AC2"/>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ітка таблиці4"/>
    <w:uiPriority w:val="99"/>
    <w:rsid w:val="00A67302"/>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99"/>
    <w:qFormat/>
    <w:rsid w:val="00A67302"/>
    <w:pPr>
      <w:spacing w:line="240" w:lineRule="auto"/>
      <w:ind w:left="720"/>
      <w:contextualSpacing/>
    </w:pPr>
    <w:rPr>
      <w:rFonts w:ascii="Liberation Serif" w:hAnsi="Liberation Serif" w:cs="Lohit Devanagari"/>
      <w:kern w:val="2"/>
      <w:sz w:val="24"/>
      <w:szCs w:val="24"/>
      <w:lang w:eastAsia="zh-CN" w:bidi="hi-IN"/>
    </w:rPr>
  </w:style>
  <w:style w:type="character" w:customStyle="1" w:styleId="rvts80">
    <w:name w:val="rvts80"/>
    <w:basedOn w:val="a0"/>
    <w:uiPriority w:val="99"/>
    <w:rsid w:val="00036A3A"/>
    <w:rPr>
      <w:rFonts w:cs="Times New Roman"/>
    </w:rPr>
  </w:style>
  <w:style w:type="paragraph" w:customStyle="1" w:styleId="rvps14">
    <w:name w:val="rvps14"/>
    <w:basedOn w:val="a"/>
    <w:uiPriority w:val="99"/>
    <w:rsid w:val="00036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uiPriority w:val="99"/>
    <w:rsid w:val="00036A3A"/>
    <w:rPr>
      <w:rFonts w:cs="Times New Roman"/>
    </w:rPr>
  </w:style>
  <w:style w:type="paragraph" w:customStyle="1" w:styleId="af4">
    <w:name w:val="Нормальний текст"/>
    <w:basedOn w:val="a"/>
    <w:link w:val="af5"/>
    <w:uiPriority w:val="99"/>
    <w:rsid w:val="00036A3A"/>
    <w:pPr>
      <w:spacing w:before="120" w:after="0" w:line="240" w:lineRule="auto"/>
      <w:ind w:firstLine="567"/>
      <w:jc w:val="both"/>
    </w:pPr>
    <w:rPr>
      <w:rFonts w:ascii="Antiqua" w:eastAsia="Times New Roman" w:hAnsi="Antiqua" w:cs="Times New Roman"/>
      <w:sz w:val="26"/>
      <w:szCs w:val="20"/>
      <w:lang w:eastAsia="ru-RU"/>
    </w:rPr>
  </w:style>
  <w:style w:type="table" w:customStyle="1" w:styleId="110">
    <w:name w:val="Сітка таблиці11"/>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ітка таблиці12"/>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15">
    <w:name w:val="rvts15"/>
    <w:uiPriority w:val="99"/>
    <w:rsid w:val="00036A3A"/>
  </w:style>
  <w:style w:type="table" w:customStyle="1" w:styleId="130">
    <w:name w:val="Сітка таблиці13"/>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ітка таблиці14"/>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44">
    <w:name w:val="rvts44"/>
    <w:basedOn w:val="a0"/>
    <w:uiPriority w:val="99"/>
    <w:rsid w:val="00036A3A"/>
    <w:rPr>
      <w:rFonts w:cs="Times New Roman"/>
    </w:rPr>
  </w:style>
  <w:style w:type="paragraph" w:customStyle="1" w:styleId="rvps7">
    <w:name w:val="rvps7"/>
    <w:basedOn w:val="a"/>
    <w:uiPriority w:val="99"/>
    <w:rsid w:val="00036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uiPriority w:val="99"/>
    <w:rsid w:val="00036A3A"/>
    <w:rPr>
      <w:rFonts w:cs="Times New Roman"/>
    </w:rPr>
  </w:style>
  <w:style w:type="table" w:customStyle="1" w:styleId="111">
    <w:name w:val="Сітка таблиці111"/>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ітка таблиці41"/>
    <w:uiPriority w:val="99"/>
    <w:rsid w:val="009F7B6B"/>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286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locked/>
    <w:rsid w:val="00286C7E"/>
    <w:rPr>
      <w:rFonts w:ascii="Courier New" w:hAnsi="Courier New" w:cs="Times New Roman"/>
      <w:sz w:val="20"/>
      <w:szCs w:val="20"/>
      <w:lang w:val="ru-RU" w:eastAsia="ru-RU"/>
    </w:rPr>
  </w:style>
  <w:style w:type="character" w:customStyle="1" w:styleId="s0">
    <w:name w:val="s0"/>
    <w:uiPriority w:val="99"/>
    <w:rsid w:val="00DB4967"/>
    <w:rPr>
      <w:rFonts w:ascii="Times New Roman" w:hAnsi="Times New Roman"/>
      <w:color w:val="000000"/>
    </w:rPr>
  </w:style>
  <w:style w:type="character" w:customStyle="1" w:styleId="af5">
    <w:name w:val="Нормальний текст Знак"/>
    <w:link w:val="af4"/>
    <w:uiPriority w:val="99"/>
    <w:locked/>
    <w:rsid w:val="003A5E74"/>
    <w:rPr>
      <w:rFonts w:ascii="Antiqua" w:hAnsi="Antiqua"/>
      <w:sz w:val="20"/>
      <w:lang w:eastAsia="ru-RU"/>
    </w:rPr>
  </w:style>
  <w:style w:type="character" w:styleId="af6">
    <w:name w:val="annotation reference"/>
    <w:basedOn w:val="a0"/>
    <w:uiPriority w:val="99"/>
    <w:semiHidden/>
    <w:rsid w:val="00B7097F"/>
    <w:rPr>
      <w:rFonts w:cs="Times New Roman"/>
      <w:sz w:val="16"/>
      <w:szCs w:val="16"/>
    </w:rPr>
  </w:style>
  <w:style w:type="paragraph" w:styleId="af7">
    <w:name w:val="annotation text"/>
    <w:basedOn w:val="a"/>
    <w:link w:val="af8"/>
    <w:uiPriority w:val="99"/>
    <w:semiHidden/>
    <w:rsid w:val="00B7097F"/>
    <w:pPr>
      <w:spacing w:line="240" w:lineRule="auto"/>
    </w:pPr>
    <w:rPr>
      <w:sz w:val="20"/>
      <w:szCs w:val="20"/>
    </w:rPr>
  </w:style>
  <w:style w:type="character" w:customStyle="1" w:styleId="af8">
    <w:name w:val="Текст примечания Знак"/>
    <w:basedOn w:val="a0"/>
    <w:link w:val="af7"/>
    <w:uiPriority w:val="99"/>
    <w:semiHidden/>
    <w:locked/>
    <w:rsid w:val="00B7097F"/>
    <w:rPr>
      <w:rFonts w:cs="Times New Roman"/>
      <w:sz w:val="20"/>
      <w:szCs w:val="20"/>
    </w:rPr>
  </w:style>
  <w:style w:type="paragraph" w:styleId="af9">
    <w:name w:val="annotation subject"/>
    <w:basedOn w:val="af7"/>
    <w:next w:val="af7"/>
    <w:link w:val="afa"/>
    <w:uiPriority w:val="99"/>
    <w:semiHidden/>
    <w:rsid w:val="00B7097F"/>
    <w:rPr>
      <w:b/>
      <w:bCs/>
    </w:rPr>
  </w:style>
  <w:style w:type="character" w:customStyle="1" w:styleId="afa">
    <w:name w:val="Тема примечания Знак"/>
    <w:basedOn w:val="af8"/>
    <w:link w:val="af9"/>
    <w:uiPriority w:val="99"/>
    <w:semiHidden/>
    <w:locked/>
    <w:rsid w:val="00B7097F"/>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17549">
      <w:marLeft w:val="0"/>
      <w:marRight w:val="0"/>
      <w:marTop w:val="0"/>
      <w:marBottom w:val="0"/>
      <w:divBdr>
        <w:top w:val="none" w:sz="0" w:space="0" w:color="auto"/>
        <w:left w:val="none" w:sz="0" w:space="0" w:color="auto"/>
        <w:bottom w:val="none" w:sz="0" w:space="0" w:color="auto"/>
        <w:right w:val="none" w:sz="0" w:space="0" w:color="auto"/>
      </w:divBdr>
      <w:divsChild>
        <w:div w:id="1152017551">
          <w:marLeft w:val="0"/>
          <w:marRight w:val="0"/>
          <w:marTop w:val="150"/>
          <w:marBottom w:val="150"/>
          <w:divBdr>
            <w:top w:val="none" w:sz="0" w:space="0" w:color="auto"/>
            <w:left w:val="none" w:sz="0" w:space="0" w:color="auto"/>
            <w:bottom w:val="none" w:sz="0" w:space="0" w:color="auto"/>
            <w:right w:val="none" w:sz="0" w:space="0" w:color="auto"/>
          </w:divBdr>
        </w:div>
      </w:divsChild>
    </w:div>
    <w:div w:id="1152017550">
      <w:marLeft w:val="0"/>
      <w:marRight w:val="0"/>
      <w:marTop w:val="0"/>
      <w:marBottom w:val="0"/>
      <w:divBdr>
        <w:top w:val="none" w:sz="0" w:space="0" w:color="auto"/>
        <w:left w:val="none" w:sz="0" w:space="0" w:color="auto"/>
        <w:bottom w:val="none" w:sz="0" w:space="0" w:color="auto"/>
        <w:right w:val="none" w:sz="0" w:space="0" w:color="auto"/>
      </w:divBdr>
    </w:div>
    <w:div w:id="1152017552">
      <w:marLeft w:val="0"/>
      <w:marRight w:val="0"/>
      <w:marTop w:val="0"/>
      <w:marBottom w:val="0"/>
      <w:divBdr>
        <w:top w:val="none" w:sz="0" w:space="0" w:color="auto"/>
        <w:left w:val="none" w:sz="0" w:space="0" w:color="auto"/>
        <w:bottom w:val="none" w:sz="0" w:space="0" w:color="auto"/>
        <w:right w:val="none" w:sz="0" w:space="0" w:color="auto"/>
      </w:divBdr>
    </w:div>
    <w:div w:id="1152017553">
      <w:marLeft w:val="0"/>
      <w:marRight w:val="0"/>
      <w:marTop w:val="0"/>
      <w:marBottom w:val="0"/>
      <w:divBdr>
        <w:top w:val="none" w:sz="0" w:space="0" w:color="auto"/>
        <w:left w:val="none" w:sz="0" w:space="0" w:color="auto"/>
        <w:bottom w:val="none" w:sz="0" w:space="0" w:color="auto"/>
        <w:right w:val="none" w:sz="0" w:space="0" w:color="auto"/>
      </w:divBdr>
    </w:div>
    <w:div w:id="1152017554">
      <w:marLeft w:val="0"/>
      <w:marRight w:val="0"/>
      <w:marTop w:val="0"/>
      <w:marBottom w:val="0"/>
      <w:divBdr>
        <w:top w:val="none" w:sz="0" w:space="0" w:color="auto"/>
        <w:left w:val="none" w:sz="0" w:space="0" w:color="auto"/>
        <w:bottom w:val="none" w:sz="0" w:space="0" w:color="auto"/>
        <w:right w:val="none" w:sz="0" w:space="0" w:color="auto"/>
      </w:divBdr>
    </w:div>
    <w:div w:id="1152017555">
      <w:marLeft w:val="0"/>
      <w:marRight w:val="0"/>
      <w:marTop w:val="0"/>
      <w:marBottom w:val="0"/>
      <w:divBdr>
        <w:top w:val="none" w:sz="0" w:space="0" w:color="auto"/>
        <w:left w:val="none" w:sz="0" w:space="0" w:color="auto"/>
        <w:bottom w:val="none" w:sz="0" w:space="0" w:color="auto"/>
        <w:right w:val="none" w:sz="0" w:space="0" w:color="auto"/>
      </w:divBdr>
      <w:divsChild>
        <w:div w:id="1152017560">
          <w:marLeft w:val="0"/>
          <w:marRight w:val="0"/>
          <w:marTop w:val="150"/>
          <w:marBottom w:val="150"/>
          <w:divBdr>
            <w:top w:val="none" w:sz="0" w:space="0" w:color="auto"/>
            <w:left w:val="none" w:sz="0" w:space="0" w:color="auto"/>
            <w:bottom w:val="none" w:sz="0" w:space="0" w:color="auto"/>
            <w:right w:val="none" w:sz="0" w:space="0" w:color="auto"/>
          </w:divBdr>
        </w:div>
      </w:divsChild>
    </w:div>
    <w:div w:id="1152017556">
      <w:marLeft w:val="0"/>
      <w:marRight w:val="0"/>
      <w:marTop w:val="0"/>
      <w:marBottom w:val="0"/>
      <w:divBdr>
        <w:top w:val="none" w:sz="0" w:space="0" w:color="auto"/>
        <w:left w:val="none" w:sz="0" w:space="0" w:color="auto"/>
        <w:bottom w:val="none" w:sz="0" w:space="0" w:color="auto"/>
        <w:right w:val="none" w:sz="0" w:space="0" w:color="auto"/>
      </w:divBdr>
    </w:div>
    <w:div w:id="1152017557">
      <w:marLeft w:val="0"/>
      <w:marRight w:val="0"/>
      <w:marTop w:val="0"/>
      <w:marBottom w:val="0"/>
      <w:divBdr>
        <w:top w:val="none" w:sz="0" w:space="0" w:color="auto"/>
        <w:left w:val="none" w:sz="0" w:space="0" w:color="auto"/>
        <w:bottom w:val="none" w:sz="0" w:space="0" w:color="auto"/>
        <w:right w:val="none" w:sz="0" w:space="0" w:color="auto"/>
      </w:divBdr>
    </w:div>
    <w:div w:id="1152017558">
      <w:marLeft w:val="0"/>
      <w:marRight w:val="0"/>
      <w:marTop w:val="0"/>
      <w:marBottom w:val="0"/>
      <w:divBdr>
        <w:top w:val="none" w:sz="0" w:space="0" w:color="auto"/>
        <w:left w:val="none" w:sz="0" w:space="0" w:color="auto"/>
        <w:bottom w:val="none" w:sz="0" w:space="0" w:color="auto"/>
        <w:right w:val="none" w:sz="0" w:space="0" w:color="auto"/>
      </w:divBdr>
    </w:div>
    <w:div w:id="1152017559">
      <w:marLeft w:val="0"/>
      <w:marRight w:val="0"/>
      <w:marTop w:val="0"/>
      <w:marBottom w:val="0"/>
      <w:divBdr>
        <w:top w:val="none" w:sz="0" w:space="0" w:color="auto"/>
        <w:left w:val="none" w:sz="0" w:space="0" w:color="auto"/>
        <w:bottom w:val="none" w:sz="0" w:space="0" w:color="auto"/>
        <w:right w:val="none" w:sz="0" w:space="0" w:color="auto"/>
      </w:divBdr>
    </w:div>
    <w:div w:id="1152017561">
      <w:marLeft w:val="0"/>
      <w:marRight w:val="0"/>
      <w:marTop w:val="0"/>
      <w:marBottom w:val="0"/>
      <w:divBdr>
        <w:top w:val="none" w:sz="0" w:space="0" w:color="auto"/>
        <w:left w:val="none" w:sz="0" w:space="0" w:color="auto"/>
        <w:bottom w:val="none" w:sz="0" w:space="0" w:color="auto"/>
        <w:right w:val="none" w:sz="0" w:space="0" w:color="auto"/>
      </w:divBdr>
    </w:div>
    <w:div w:id="1152017562">
      <w:marLeft w:val="0"/>
      <w:marRight w:val="0"/>
      <w:marTop w:val="0"/>
      <w:marBottom w:val="0"/>
      <w:divBdr>
        <w:top w:val="none" w:sz="0" w:space="0" w:color="auto"/>
        <w:left w:val="none" w:sz="0" w:space="0" w:color="auto"/>
        <w:bottom w:val="none" w:sz="0" w:space="0" w:color="auto"/>
        <w:right w:val="none" w:sz="0" w:space="0" w:color="auto"/>
      </w:divBdr>
    </w:div>
    <w:div w:id="1152017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hyperlink" Target="https://zakon.rada.gov.ua/laws/show/2755-17" TargetMode="External"/><Relationship Id="rId18" Type="http://schemas.openxmlformats.org/officeDocument/2006/relationships/hyperlink" Target="https://zakon.rada.gov.ua/laws/show/2755-17"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on.rada.gov.ua/laws/show/2755-17" TargetMode="External"/><Relationship Id="rId17" Type="http://schemas.openxmlformats.org/officeDocument/2006/relationships/hyperlink" Target="https://zakon.rada.gov.ua/laws/show/2755-1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2755-17" TargetMode="External"/><Relationship Id="rId20" Type="http://schemas.openxmlformats.org/officeDocument/2006/relationships/hyperlink" Target="https://zakon.rada.gov.ua/laws/show/2755-1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2755-1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2768-14" TargetMode="External"/><Relationship Id="rId23" Type="http://schemas.openxmlformats.org/officeDocument/2006/relationships/footer" Target="footer2.xml"/><Relationship Id="rId10" Type="http://schemas.openxmlformats.org/officeDocument/2006/relationships/hyperlink" Target="https://zakon.rada.gov.ua/laws/show/z0159-16" TargetMode="External"/><Relationship Id="rId19" Type="http://schemas.openxmlformats.org/officeDocument/2006/relationships/hyperlink" Target="https://zakon.rada.gov.ua/laws/show/2755-17" TargetMode="External"/><Relationship Id="rId4" Type="http://schemas.openxmlformats.org/officeDocument/2006/relationships/settings" Target="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2755-1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25176</Words>
  <Characters>14351</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Закон України від 30</vt:lpstr>
    </vt:vector>
  </TitlesOfParts>
  <Company>Krokoz™</Company>
  <LinksUpToDate>false</LinksUpToDate>
  <CharactersWithSpaces>39449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України від 30</dc:title>
  <dc:creator>Максименко Лариса Петрівна</dc:creator>
  <cp:lastModifiedBy>Шевченко Володимир Олександрович</cp:lastModifiedBy>
  <cp:revision>2</cp:revision>
  <cp:lastPrinted>2021-12-22T06:12:00Z</cp:lastPrinted>
  <dcterms:created xsi:type="dcterms:W3CDTF">2022-01-11T14:05:00Z</dcterms:created>
  <dcterms:modified xsi:type="dcterms:W3CDTF">2022-01-11T14:05:00Z</dcterms:modified>
</cp:coreProperties>
</file>